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EC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u w:val="none"/>
        </w:rPr>
        <w:t>2025年能源工作指导意见</w:t>
      </w:r>
    </w:p>
    <w:p w14:paraId="173AB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</w:p>
    <w:p w14:paraId="1808E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2025年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</w:rPr>
        <w:t>是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u w:val="none"/>
        </w:rPr>
        <w:t>“十四五”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highlight w:val="none"/>
          <w:u w:val="none"/>
        </w:rPr>
        <w:t>规划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highlight w:val="none"/>
          <w:u w:val="none"/>
        </w:rPr>
        <w:t>收官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  <w:u w:val="none"/>
        </w:rPr>
        <w:t>之年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</w:rPr>
        <w:t>，做好全年能源工作意义重大。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为深入贯彻落实党中央、国务院决策部署，以能源高质量发展和高水平安全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u w:val="none"/>
        </w:rPr>
        <w:t>助力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我国经济持续回升向好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</w:rPr>
        <w:t>，满足人民群众日益增长的美好生活用能需求，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制定本意见。</w:t>
      </w:r>
    </w:p>
    <w:p w14:paraId="3B890F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</w:rPr>
        <w:t>一、</w:t>
      </w: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</w:rPr>
        <w:t>总体要求</w:t>
      </w:r>
    </w:p>
    <w:p w14:paraId="683382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u w:val="none"/>
        </w:rPr>
        <w:t>（一）指导思想</w:t>
      </w:r>
    </w:p>
    <w:p w14:paraId="271E93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eastAsia="方正仿宋_GBK"/>
          <w:b w:val="0"/>
          <w:bCs w:val="0"/>
          <w:color w:val="auto"/>
          <w:sz w:val="32"/>
          <w:szCs w:val="32"/>
          <w:highlight w:val="none"/>
          <w:u w:val="none"/>
        </w:rPr>
        <w:t>坚持以习近平新时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代</w:t>
      </w:r>
      <w:r>
        <w:rPr>
          <w:rFonts w:eastAsia="方正仿宋_GBK"/>
          <w:b w:val="0"/>
          <w:bCs w:val="0"/>
          <w:color w:val="auto"/>
          <w:sz w:val="32"/>
          <w:szCs w:val="32"/>
          <w:highlight w:val="none"/>
          <w:u w:val="none"/>
        </w:rPr>
        <w:t>中国特色社会主义思想为指导，全面贯彻落实党的二十大</w:t>
      </w:r>
      <w:r>
        <w:rPr>
          <w:rFonts w:hint="eastAsia" w:eastAsia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和二十届二中、三中全会</w:t>
      </w:r>
      <w:r>
        <w:rPr>
          <w:rFonts w:hint="default" w:eastAsia="方正仿宋_GBK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精神，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坚持稳中求进工作总基调，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完整准确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全面贯彻新发展理念，加快构建新发展格局，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"/>
        </w:rPr>
        <w:t>以更高标准践行能源安全新战略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加快规划建设新型能源体系，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持续提升能源安全保障能力，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积极稳妥推进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能源绿色低碳转型，依靠改革创新培育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能源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发展新动能，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务实推进能源国际合作，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高质量完成“十四五”规划目标任务，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为实现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“十五五”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良好开局打下坚实基础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有力支撑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中国式现代化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建设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226EE1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</w:rPr>
        <w:t>（二）基本原则</w:t>
      </w:r>
    </w:p>
    <w:p w14:paraId="3FC001CE">
      <w:pPr>
        <w:pStyle w:val="4"/>
        <w:spacing w:line="580" w:lineRule="exact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eastAsia="zh-CN"/>
        </w:rPr>
        <w:t>一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</w:rPr>
        <w:t>是坚持底线思维，持续增强能源安全保障能力。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发挥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/>
        </w:rPr>
        <w:t>化石能源兜底保障作用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，强化非化石能源安全可靠有序替代，提升系统调节能力，保持国内能源生产合理弹性和适当储备，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压实能源安全生产责任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，强化海外能源资源供应保障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守牢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能源安全底线。</w:t>
      </w:r>
    </w:p>
    <w:p w14:paraId="7C8E890F">
      <w:pPr>
        <w:pStyle w:val="4"/>
        <w:spacing w:line="580" w:lineRule="exact"/>
        <w:ind w:firstLine="640"/>
        <w:rPr>
          <w:rFonts w:hint="default" w:ascii="Times New Roman" w:hAnsi="Times New Roman" w:eastAsia="方正仿宋_GBK"/>
          <w:color w:val="000000"/>
          <w:spacing w:val="-4"/>
          <w:sz w:val="32"/>
          <w:szCs w:val="32"/>
          <w:highlight w:val="none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val="en-US"/>
        </w:rPr>
        <w:t>是坚持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</w:rPr>
        <w:t>绿色低碳，持续推进能源结构调整优化</w:t>
      </w:r>
      <w:r>
        <w:rPr>
          <w:rFonts w:hint="default" w:ascii="Times New Roman" w:hAnsi="Times New Roman" w:eastAsia="方正仿宋_GBK" w:cs="黑体"/>
          <w:b/>
          <w:bCs/>
          <w:color w:val="000000"/>
          <w:spacing w:val="-4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方正仿宋_GBK" w:cs="黑体"/>
          <w:b w:val="0"/>
          <w:bCs w:val="0"/>
          <w:color w:val="000000"/>
          <w:spacing w:val="-4"/>
          <w:sz w:val="32"/>
          <w:szCs w:val="32"/>
          <w:highlight w:val="none"/>
          <w:u w:val="none"/>
          <w:lang w:eastAsia="zh-CN"/>
        </w:rPr>
        <w:t>坚持生态优先、绿色发展，</w:t>
      </w:r>
      <w:r>
        <w:rPr>
          <w:rFonts w:hint="default" w:ascii="Times New Roman" w:hAnsi="Times New Roman" w:eastAsia="方正仿宋_GBK" w:cs="黑体"/>
          <w:b w:val="0"/>
          <w:bCs w:val="0"/>
          <w:color w:val="000000"/>
          <w:spacing w:val="-4"/>
          <w:sz w:val="32"/>
          <w:szCs w:val="32"/>
          <w:highlight w:val="none"/>
          <w:u w:val="none"/>
          <w:lang w:eastAsia="zh-CN"/>
        </w:rPr>
        <w:t>协同推进降碳减污扩绿增长。</w:t>
      </w:r>
      <w:r>
        <w:rPr>
          <w:rFonts w:hint="default" w:ascii="Times New Roman" w:hAnsi="Times New Roman" w:eastAsia="方正仿宋_GBK"/>
          <w:color w:val="000000"/>
          <w:spacing w:val="-4"/>
          <w:sz w:val="32"/>
          <w:szCs w:val="32"/>
          <w:highlight w:val="none"/>
          <w:u w:val="none"/>
        </w:rPr>
        <w:t>大力发展可再生能源，</w:t>
      </w:r>
      <w:r>
        <w:rPr>
          <w:rFonts w:hint="default" w:ascii="Times New Roman" w:hAnsi="Times New Roman" w:eastAsia="方正仿宋_GBK"/>
          <w:color w:val="000000"/>
          <w:spacing w:val="-4"/>
          <w:sz w:val="32"/>
          <w:szCs w:val="32"/>
          <w:highlight w:val="none"/>
          <w:u w:val="none"/>
          <w:lang w:eastAsia="zh-CN"/>
        </w:rPr>
        <w:t>统筹新能源就地消纳和外送，</w:t>
      </w:r>
      <w:r>
        <w:rPr>
          <w:rFonts w:hint="default" w:ascii="Times New Roman" w:hAnsi="Times New Roman" w:eastAsia="方正仿宋_GBK"/>
          <w:color w:val="000000"/>
          <w:spacing w:val="-4"/>
          <w:sz w:val="32"/>
          <w:szCs w:val="32"/>
          <w:highlight w:val="none"/>
          <w:u w:val="none"/>
        </w:rPr>
        <w:t>加强</w:t>
      </w:r>
      <w:r>
        <w:rPr>
          <w:rFonts w:hint="default" w:ascii="Times New Roman" w:hAnsi="Times New Roman" w:eastAsia="方正仿宋_GBK"/>
          <w:color w:val="000000"/>
          <w:spacing w:val="-4"/>
          <w:sz w:val="32"/>
          <w:szCs w:val="32"/>
          <w:highlight w:val="none"/>
          <w:u w:val="none"/>
          <w:lang w:eastAsia="zh-CN"/>
        </w:rPr>
        <w:t>化石能源</w:t>
      </w:r>
      <w:r>
        <w:rPr>
          <w:rFonts w:hint="eastAsia" w:ascii="Times New Roman" w:hAnsi="Times New Roman" w:eastAsia="方正仿宋_GBK"/>
          <w:color w:val="000000"/>
          <w:spacing w:val="-4"/>
          <w:sz w:val="32"/>
          <w:szCs w:val="32"/>
          <w:highlight w:val="none"/>
          <w:u w:val="none"/>
          <w:lang w:eastAsia="zh-CN"/>
        </w:rPr>
        <w:t>清洁</w:t>
      </w:r>
      <w:r>
        <w:rPr>
          <w:rFonts w:hint="default" w:ascii="Times New Roman" w:hAnsi="Times New Roman" w:eastAsia="方正仿宋_GBK"/>
          <w:color w:val="000000"/>
          <w:spacing w:val="-4"/>
          <w:sz w:val="32"/>
          <w:szCs w:val="32"/>
          <w:highlight w:val="none"/>
          <w:u w:val="none"/>
          <w:lang w:eastAsia="zh-CN"/>
        </w:rPr>
        <w:t>高效开发</w:t>
      </w:r>
      <w:r>
        <w:rPr>
          <w:rFonts w:hint="eastAsia" w:ascii="Times New Roman" w:hAnsi="Times New Roman" w:eastAsia="方正仿宋_GBK"/>
          <w:color w:val="000000"/>
          <w:spacing w:val="-4"/>
          <w:sz w:val="32"/>
          <w:szCs w:val="32"/>
          <w:highlight w:val="none"/>
          <w:u w:val="none"/>
          <w:lang w:eastAsia="zh-CN"/>
        </w:rPr>
        <w:t>利用</w:t>
      </w:r>
      <w:r>
        <w:rPr>
          <w:rFonts w:hint="default" w:ascii="Times New Roman" w:hAnsi="Times New Roman" w:eastAsia="方正仿宋_GBK"/>
          <w:color w:val="000000"/>
          <w:spacing w:val="-4"/>
          <w:sz w:val="32"/>
          <w:szCs w:val="32"/>
          <w:highlight w:val="none"/>
          <w:u w:val="none"/>
        </w:rPr>
        <w:t>，积极推进能源消费侧节能降碳</w:t>
      </w:r>
      <w:r>
        <w:rPr>
          <w:rFonts w:hint="default" w:ascii="Times New Roman" w:hAnsi="Times New Roman" w:eastAsia="方正仿宋_GBK"/>
          <w:color w:val="000000"/>
          <w:spacing w:val="-4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/>
          <w:color w:val="000000"/>
          <w:spacing w:val="-4"/>
          <w:sz w:val="32"/>
          <w:szCs w:val="32"/>
          <w:highlight w:val="none"/>
          <w:u w:val="none"/>
        </w:rPr>
        <w:t>加快能源消费方式转型，提高非化石能源消费比重。</w:t>
      </w:r>
    </w:p>
    <w:p w14:paraId="30D4E7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Lines="0"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</w:rPr>
        <w:t>是坚持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</w:rPr>
        <w:t>深化改革，持续激发能源发展活力动力。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坚持问题导向和目标导向，把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深化能源体制机制改革摆在更加突出位置，大力破除制约能源高质量发展的体制机制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障碍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，不断把制度优势更好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</w:rPr>
        <w:t>转化为能源发展的不竭动力，持续推进能源高质量发展。</w:t>
      </w:r>
    </w:p>
    <w:p w14:paraId="6B6DB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</w:rPr>
        <w:t>四是坚持创新引领，持续培育</w:t>
      </w:r>
      <w:r>
        <w:rPr>
          <w:rFonts w:hint="default" w:ascii="方正黑体_GBK" w:hAnsi="方正黑体_GBK" w:eastAsia="方正黑体_GBK" w:cs="方正黑体_GBK"/>
          <w:bCs/>
          <w:sz w:val="32"/>
          <w:szCs w:val="32"/>
          <w:highlight w:val="none"/>
          <w:u w:val="none"/>
        </w:rPr>
        <w:t>发展能源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highlight w:val="none"/>
          <w:u w:val="none"/>
          <w:lang w:eastAsia="zh-CN"/>
        </w:rPr>
        <w:t>新技术</w:t>
      </w:r>
      <w:r>
        <w:rPr>
          <w:rFonts w:hint="default" w:ascii="方正黑体_GBK" w:hAnsi="方正黑体_GBK" w:eastAsia="方正黑体_GBK" w:cs="方正黑体_GBK"/>
          <w:bCs/>
          <w:sz w:val="32"/>
          <w:szCs w:val="32"/>
          <w:highlight w:val="none"/>
          <w:u w:val="none"/>
        </w:rPr>
        <w:t>新产业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highlight w:val="none"/>
          <w:u w:val="none"/>
          <w:lang w:eastAsia="zh-CN"/>
        </w:rPr>
        <w:t>新模式</w:t>
      </w:r>
      <w:r>
        <w:rPr>
          <w:rFonts w:hint="default" w:ascii="方正黑体_GBK" w:hAnsi="方正黑体_GBK" w:eastAsia="方正黑体_GBK" w:cs="方正黑体_GBK"/>
          <w:bCs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坚持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科技自立自强和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创新驱动发展战略，强化补短板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highlight w:val="none"/>
          <w:u w:val="none"/>
        </w:rPr>
        <w:t>锻长板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，加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快能源关键核心技术装备攻关和试点应用，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highlight w:val="none"/>
          <w:u w:val="none"/>
          <w:lang w:eastAsia="zh-CN"/>
        </w:rPr>
        <w:t>因地制宜发展能源新质生产力，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highlight w:val="none"/>
          <w:u w:val="none"/>
        </w:rPr>
        <w:t>积极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运用数字技术、绿色技术，推进现代化能源产业体系建设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highlight w:val="none"/>
          <w:u w:val="none"/>
        </w:rPr>
        <w:t>。</w:t>
      </w:r>
    </w:p>
    <w:p w14:paraId="5DD047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420" w:leftChars="200" w:firstLine="160" w:firstLineChars="50"/>
        <w:textAlignment w:val="auto"/>
        <w:rPr>
          <w:rFonts w:ascii="Times New Roman" w:hAnsi="Times New Roman" w:eastAsia="方正楷体_GBK"/>
          <w:sz w:val="32"/>
          <w:szCs w:val="32"/>
          <w:highlight w:val="none"/>
          <w:u w:val="none"/>
        </w:rPr>
      </w:pPr>
      <w:r>
        <w:rPr>
          <w:rFonts w:ascii="Times New Roman" w:hAnsi="Times New Roman" w:eastAsia="方正楷体_GBK"/>
          <w:sz w:val="32"/>
          <w:szCs w:val="32"/>
          <w:highlight w:val="none"/>
          <w:u w:val="none"/>
        </w:rPr>
        <w:t>主要目标</w:t>
      </w:r>
    </w:p>
    <w:p w14:paraId="201FF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u w:val="none"/>
          <w:lang w:eastAsia="zh-CN"/>
        </w:rPr>
        <w:t>供应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u w:val="none"/>
          <w:lang w:eastAsia="zh-CN"/>
        </w:rPr>
        <w:t>保障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u w:val="none"/>
          <w:lang w:eastAsia="zh-CN"/>
        </w:rPr>
        <w:t>能力持续增强。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全国能源生产总量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eastAsia="zh-CN"/>
        </w:rPr>
        <w:t>稳步提升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煤炭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稳产增产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，原油产量保持2亿吨以上，天然气产量保持较快增长，油气储备规模持续增加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。全国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发电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u w:val="none"/>
        </w:rPr>
        <w:t>总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装机达到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u w:val="none"/>
        </w:rPr>
        <w:t>36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亿千瓦以上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eastAsia="zh-CN"/>
        </w:rPr>
        <w:t>新增新能源发电装机规模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2亿千瓦以上，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发电量达到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u w:val="none"/>
        </w:rPr>
        <w:t>10.6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万亿千瓦时左右，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  <w:t>跨省跨区输电能力持续提升。</w:t>
      </w:r>
    </w:p>
    <w:p w14:paraId="4DAD5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0000FF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u w:val="none"/>
          <w:lang w:eastAsia="zh-CN"/>
        </w:rPr>
        <w:t>绿色低碳转型不断深化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u w:val="none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非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化石能源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发电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装机占比提高到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u w:val="none"/>
        </w:rPr>
        <w:t>60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u w:val="none"/>
          <w:lang w:val="en-US"/>
        </w:rPr>
        <w:t>%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左右，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u w:val="none"/>
        </w:rPr>
        <w:t>非化石能源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占能源消费总量比重提高到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u w:val="none"/>
        </w:rPr>
        <w:t>20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%左右。工业、交通、建筑等重点领域可再生能源替代取得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eastAsia="zh-CN"/>
        </w:rPr>
        <w:t>新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进展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u w:val="none"/>
          <w:lang w:eastAsia="zh-CN"/>
        </w:rPr>
        <w:t>新能源消纳和调控政策措施进一步完善，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none"/>
          <w:lang w:eastAsia="zh-CN"/>
        </w:rPr>
        <w:t>绿色低碳发展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u w:val="none"/>
          <w:lang w:eastAsia="zh-CN"/>
        </w:rPr>
        <w:t>政策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none"/>
          <w:lang w:eastAsia="zh-CN"/>
        </w:rPr>
        <w:t>机制进一步健全。</w:t>
      </w:r>
    </w:p>
    <w:p w14:paraId="614251CE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u w:val="none"/>
          <w:lang w:eastAsia="zh-CN"/>
        </w:rPr>
        <w:t>发展质量效益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u w:val="none"/>
          <w:lang w:eastAsia="zh-CN"/>
        </w:rPr>
        <w:t>稳步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u w:val="none"/>
          <w:lang w:eastAsia="zh-CN"/>
        </w:rPr>
        <w:t>提升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  <w:t>火电机组平均供电煤耗保持合理水平。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风电、光伏发电利用率保持合理水平，光伏治沙等综合效益更加显著。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u w:val="none"/>
          <w:lang w:eastAsia="zh-CN" w:bidi="ar"/>
        </w:rPr>
        <w:t>大型煤矿基本实现智能化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  <w:t>初步建成全国统一电力市场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 w:bidi="ar"/>
        </w:rPr>
        <w:t>体系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  <w:t>，资源配置进一步优化。</w:t>
      </w:r>
    </w:p>
    <w:p w14:paraId="4524483D">
      <w:pPr>
        <w:pStyle w:val="3"/>
        <w:spacing w:line="580" w:lineRule="exact"/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eastAsia="zh-CN" w:bidi="ar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  <w:t>、</w:t>
      </w: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  <w:t>大力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  <w:t>提升能源安全保障能力</w:t>
      </w:r>
    </w:p>
    <w:p w14:paraId="73C82F78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  <w:t>夯实能源安全保障基础。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强化煤炭矿区总体规划管理，提升矿区集约化规模化开发水平，加强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eastAsia="zh-CN"/>
        </w:rPr>
        <w:t>煤矿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</w:rPr>
        <w:t>产能“一本账”管理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eastAsia="zh-CN"/>
        </w:rPr>
        <w:t>，提高煤炭产能调控精准性、有效性。推进煤炭供应保障基地建设，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val="en-US" w:eastAsia="zh-CN" w:bidi="ar-SA"/>
        </w:rPr>
        <w:t>有序核准一批大型现代化煤矿，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加快已核准煤矿项目建设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u w:val="none"/>
          <w:lang w:eastAsia="zh-CN" w:bidi="ar-SA"/>
        </w:rPr>
        <w:t>持续推进煤炭产能储备工作。强化油气勘探开发，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在老油田提高采收率、深地深水规模建产、非常规油气增产方面取得新突破，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u w:val="none"/>
          <w:lang w:eastAsia="zh-CN" w:bidi="ar-SA"/>
        </w:rPr>
        <w:t>加快大庆、胜利国家级页岩油示范区建设，持续提升油气储备能力，推动</w:t>
      </w:r>
      <w:r>
        <w:rPr>
          <w:rFonts w:ascii="Times New Roman" w:hAnsi="Times New Roman" w:eastAsia="方正仿宋_GBK" w:cs="Times New Roman"/>
          <w:b w:val="0"/>
          <w:sz w:val="32"/>
          <w:szCs w:val="32"/>
          <w:highlight w:val="none"/>
          <w:u w:val="none"/>
        </w:rPr>
        <w:t>大庆升平、长庆雷龙湾等储气项目建设，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推进煤制油气重大项目建设。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落实清单管理机制，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u w:val="none"/>
          <w:lang w:eastAsia="zh-CN"/>
        </w:rPr>
        <w:t>强化已纳规支撑性调节性电源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u w:val="none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highlight w:val="none"/>
          <w:u w:val="none"/>
          <w:lang w:eastAsia="zh-CN"/>
        </w:rPr>
        <w:t>，出台管理工作办法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 w14:paraId="49441818">
      <w:pPr>
        <w:pStyle w:val="3"/>
        <w:spacing w:line="580" w:lineRule="exact"/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方正黑体_GBK" w:hAnsi="方正黑体_GBK" w:eastAsia="方正黑体_GBK" w:cs="方正黑体_GBK"/>
          <w:spacing w:val="0"/>
          <w:sz w:val="32"/>
          <w:szCs w:val="32"/>
          <w:highlight w:val="none"/>
          <w:u w:val="none"/>
          <w:lang w:eastAsia="zh-CN" w:bidi="ar"/>
        </w:rPr>
        <w:t>提高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highlight w:val="none"/>
          <w:u w:val="none"/>
          <w:lang w:eastAsia="zh-CN" w:bidi="ar"/>
        </w:rPr>
        <w:t>区域</w:t>
      </w:r>
      <w:r>
        <w:rPr>
          <w:rFonts w:hint="default" w:ascii="方正黑体_GBK" w:hAnsi="方正黑体_GBK" w:eastAsia="方正黑体_GBK" w:cs="方正黑体_GBK"/>
          <w:spacing w:val="0"/>
          <w:sz w:val="32"/>
          <w:szCs w:val="32"/>
          <w:highlight w:val="none"/>
          <w:u w:val="none"/>
          <w:lang w:eastAsia="zh-CN" w:bidi="ar"/>
        </w:rPr>
        <w:t>能源协同保障能力。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eastAsia="zh-CN"/>
        </w:rPr>
        <w:t>推动长三角、粤港澳大湾区、黄河流域等区域能源规划实施，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深化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/>
        </w:rPr>
        <w:t>东北地区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eastAsia="zh-CN"/>
        </w:rPr>
        <w:t>、长江经济带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/>
        </w:rPr>
        <w:t>能源高质量发展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eastAsia="zh-CN"/>
        </w:rPr>
        <w:t>规划政策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/>
        </w:rPr>
        <w:t>研究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强化经济大省能源要素保障，更好发挥能源资源大省优势，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推动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金上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湖北、陇东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山东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特高压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工程建成投运，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加快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陕西—安徽、甘肃—浙江等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vertAlign w:val="baseline"/>
          <w:lang w:eastAsia="zh-CN"/>
        </w:rPr>
        <w:t>特高压直流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以及阿坝—成都东等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特高压交流工程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建设，抓紧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开展</w:t>
      </w:r>
      <w:r>
        <w:rPr>
          <w:rFonts w:hint="default" w:ascii="Times New Roman" w:hAnsi="Times New Roman" w:eastAsia="方正仿宋_GBK"/>
          <w:szCs w:val="32"/>
          <w:highlight w:val="none"/>
          <w:u w:val="none"/>
          <w:lang w:eastAsia="zh-CN"/>
        </w:rPr>
        <w:t>重点</w:t>
      </w:r>
      <w:r>
        <w:rPr>
          <w:rFonts w:hint="default" w:ascii="Times New Roman" w:hAnsi="Times New Roman" w:eastAsia="方正仿宋_GBK"/>
          <w:szCs w:val="32"/>
          <w:highlight w:val="none"/>
          <w:u w:val="none"/>
          <w:lang w:val="en-US" w:eastAsia="zh-CN"/>
        </w:rPr>
        <w:t>特高压输电</w:t>
      </w:r>
      <w:r>
        <w:rPr>
          <w:rFonts w:hint="default" w:ascii="Times New Roman" w:hAnsi="Times New Roman" w:eastAsia="方正仿宋_GBK"/>
          <w:szCs w:val="32"/>
          <w:highlight w:val="none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直流背靠背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以及跨省交流互济工程前期工作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。推进川气东送二线、虎林—长春—石家庄等天然气干线管道项目建设。</w:t>
      </w:r>
    </w:p>
    <w:p w14:paraId="0AC2A1CD">
      <w:pPr>
        <w:pStyle w:val="3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bidi="ar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val="en-US" w:eastAsia="zh-CN"/>
        </w:rPr>
        <w:t>强化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eastAsia="zh-CN"/>
        </w:rPr>
        <w:t>能源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val="en-US" w:eastAsia="zh-CN"/>
        </w:rPr>
        <w:t>安全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eastAsia="zh-CN"/>
        </w:rPr>
        <w:t>重大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val="en-US" w:eastAsia="zh-CN"/>
        </w:rPr>
        <w:t>风险管控。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eastAsia="zh-CN"/>
        </w:rPr>
        <w:t>推动《国家电力应急救援队伍调用办法》《电力企业应急预案管理办法》制修订。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 w:bidi="ar"/>
        </w:rPr>
        <w:t>强化煤炭供应保障监测，完善电力供需平衡预警机制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 w:bidi="ar"/>
        </w:rPr>
        <w:t>“一省一策”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 w:bidi="ar"/>
        </w:rPr>
        <w:t>做好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 w:bidi="ar"/>
        </w:rPr>
        <w:t>保供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u w:val="none"/>
          <w:lang w:eastAsia="zh-CN" w:bidi="ar"/>
        </w:rPr>
        <w:t>预案，强化极端天气抢险救灾。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推动重要电力用户规范配备应急电源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 w:bidi="ar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国家级电力应急基地和研究中心建设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 w:bidi="ar"/>
        </w:rPr>
        <w:t>加强能源关键信息基础设施网络安全风险监测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eastAsia="zh-CN" w:bidi="ar"/>
        </w:rPr>
        <w:t>，组织开展网络实战演习，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 w:bidi="ar"/>
        </w:rPr>
        <w:t>稳妥推进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 w:bidi="ar"/>
        </w:rPr>
        <w:t>能源行业北斗规模应用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 w:bidi="ar"/>
        </w:rPr>
        <w:t>强化能源行业数据安全管理。</w:t>
      </w:r>
    </w:p>
    <w:p w14:paraId="4B8BBB0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u w:val="none"/>
          <w:lang w:eastAsia="zh-CN" w:bidi="ar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  <w:lang w:eastAsia="zh-CN" w:bidi="ar"/>
        </w:rPr>
        <w:t>积极稳妥推进能源绿色低碳转型</w:t>
      </w:r>
    </w:p>
    <w:p w14:paraId="1F32CCE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bidi="ar"/>
        </w:rPr>
        <w:t>保持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val="en-US" w:bidi="ar"/>
        </w:rPr>
        <w:t>非化石能源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bidi="ar"/>
        </w:rPr>
        <w:t>良好发展态势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bidi="ar-SA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val="en-US" w:bidi="ar-SA"/>
        </w:rPr>
        <w:t>积极推进第二批、第三批“沙戈荒”大型风电光伏基地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eastAsia="zh-CN"/>
        </w:rPr>
        <w:t>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eastAsia="zh-CN"/>
        </w:rPr>
        <w:t>主要流域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eastAsia="zh-CN"/>
        </w:rPr>
        <w:t>水风光一体化基地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val="en-US" w:bidi="ar-SA"/>
        </w:rPr>
        <w:t>建设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bidi="ar-SA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eastAsia="zh-CN" w:bidi="ar-SA"/>
        </w:rPr>
        <w:t>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 w:bidi="ar-SA"/>
        </w:rPr>
        <w:t>学谋划“十五五”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val="en-US" w:bidi="ar-SA"/>
        </w:rPr>
        <w:t>“沙戈荒”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新能源大基地布局方案，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bidi="ar-SA"/>
        </w:rPr>
        <w:t>稳步推进重大水电工程建设，积极推动海上风电项目开发建设，加大光伏治沙、光热项目建设力度，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eastAsia="zh-CN"/>
        </w:rPr>
        <w:t>推动抽水蓄能装机容量达到6200万千瓦以上，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 w:bidi="ar-SA"/>
        </w:rPr>
        <w:t>核准一批条件成熟的沿海核电项目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  <w:t>因地制宜推动核能综合利用。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bidi="ar-SA"/>
        </w:rPr>
        <w:t>深入研究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u w:val="none"/>
          <w:lang w:val="en-US" w:eastAsia="zh-CN" w:bidi="ar-SA"/>
        </w:rPr>
        <w:t>光伏行业高质量发展思路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u w:val="none"/>
          <w:lang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bidi="ar-SA"/>
        </w:rPr>
        <w:t>抓好风电和光伏发电资源普查试点工作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  <w:t>。建立非化石能源开发利用情况监测机制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bidi="ar-SA"/>
        </w:rPr>
        <w:t>。</w:t>
      </w:r>
    </w:p>
    <w:p w14:paraId="4FE9DC61">
      <w:pPr>
        <w:pStyle w:val="3"/>
        <w:spacing w:line="580" w:lineRule="exact"/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bidi="ar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  <w:t>统筹推进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val="en-US" w:bidi="ar"/>
        </w:rPr>
        <w:t>新型电力系统</w:t>
      </w: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  <w:t>建设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val="en-US"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 w:bidi="ar"/>
        </w:rPr>
        <w:t>推动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bidi="ar"/>
        </w:rPr>
        <w:t>新型电力系统九大行动落地见效，强化新型电力系统建设与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bidi="ar"/>
        </w:rPr>
        <w:t>“两重”“两新”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bidi="ar"/>
        </w:rPr>
        <w:t>政策有效衔接，深化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 w:bidi="ar"/>
        </w:rPr>
        <w:t>电力保供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 w:bidi="ar"/>
        </w:rPr>
        <w:t>能力建设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 w:bidi="ar"/>
        </w:rPr>
        <w:t>思路举措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 w:bidi="ar"/>
        </w:rPr>
        <w:t>统筹新能源发展和消纳体系建设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 w:bidi="ar"/>
        </w:rPr>
        <w:t>等重点问题研究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  <w:t>。夯实电力系统稳定基础，做好全国电力系统设计。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强化调节能力规划统筹和建设方案编制，完善调节资源调用方式，强化调节资源调用监管。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eastAsia="zh-CN" w:bidi="ar"/>
        </w:rPr>
        <w:t>推动配电网高质量发展，做好配电网建设改造，建立健全配电网发展指标评价体系，补强供电短板。深入研究谋划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 w:bidi="ar"/>
        </w:rPr>
        <w:t>煤电降碳思路举措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val="en-US" w:eastAsia="zh-CN" w:bidi="ar"/>
        </w:rPr>
        <w:t>分阶段、按步骤实施新一代煤电升级专项行动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eastAsia="zh-CN" w:bidi="ar"/>
        </w:rPr>
        <w:t>。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highlight w:val="none"/>
          <w:u w:val="none"/>
          <w:lang w:val="en-US" w:eastAsia="zh-CN" w:bidi="ar"/>
        </w:rPr>
        <w:t>提升需求侧协同能力，推进虚拟电厂高质量发展</w:t>
      </w:r>
      <w:r>
        <w:rPr>
          <w:rFonts w:ascii="方正仿宋_GBK" w:hAnsi="方正仿宋_GBK" w:eastAsia="方正仿宋_GBK" w:cs="方正仿宋_GBK"/>
          <w:kern w:val="2"/>
          <w:sz w:val="32"/>
          <w:szCs w:val="32"/>
          <w:highlight w:val="none"/>
          <w:u w:val="none"/>
          <w:lang w:eastAsia="zh-CN" w:bidi="ar"/>
        </w:rPr>
        <w:t>。</w:t>
      </w:r>
    </w:p>
    <w:p w14:paraId="4CF92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outlineLvl w:val="9"/>
        <w:rPr>
          <w:u w:val="none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bidi="ar"/>
        </w:rPr>
        <w:t>持续深化能源开发利用方式变革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u w:val="none"/>
          <w:lang w:val="en-US" w:bidi="ar"/>
        </w:rPr>
        <w:t>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u w:val="none"/>
          <w:lang w:eastAsia="zh-CN" w:bidi="ar"/>
        </w:rPr>
        <w:t>统筹新能源与重点产业优化布局，拓展新能源应用场景，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在工业、交通、建筑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、数据中心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等重点领域大力实施可再生能源替代行动，积极支持零碳园区建设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和光伏建筑一体化，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更好促进新能源就地消纳。拓展地热能、生物质能、太阳能等可再生能源供暖应用。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持续深化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煤炭清洁高效利用，推动煤炭洗选高质量发展，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加强煤矿瓦斯抽采利用，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促进煤炭矿区采煤采气一体化发展。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深入实施油气与新能源融合发展，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依托重点油气产区加快发展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二氧化碳驱油及封存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。积极推进炼油行业绿色创新高质量发展。持续推动煤电“三改联动”和落后产能淘汰。</w:t>
      </w:r>
    </w:p>
    <w:p w14:paraId="7B48DE60">
      <w:pPr>
        <w:pStyle w:val="3"/>
        <w:spacing w:line="580" w:lineRule="exact"/>
        <w:rPr>
          <w:rFonts w:hint="eastAsia" w:ascii="方正黑体_GBK" w:hAnsi="方正黑体_GBK" w:eastAsia="方正黑体_GBK" w:cs="方正黑体_GBK"/>
          <w:u w:val="none"/>
        </w:rPr>
      </w:pPr>
      <w:r>
        <w:rPr>
          <w:rFonts w:hint="eastAsia" w:ascii="方正黑体_GBK" w:hAnsi="方正黑体_GBK" w:eastAsia="方正黑体_GBK" w:cs="方正黑体_GBK"/>
          <w:u w:val="none"/>
        </w:rPr>
        <w:t>四、深入推进能源改革和法治建设</w:t>
      </w:r>
    </w:p>
    <w:p w14:paraId="1CC7D4C3">
      <w:pPr>
        <w:pStyle w:val="4"/>
        <w:spacing w:line="58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u w:val="none"/>
        </w:rPr>
      </w:pPr>
      <w:r>
        <w:rPr>
          <w:rFonts w:ascii="方正黑体_GBK" w:hAnsi="方正黑体_GBK" w:eastAsia="方正黑体_GBK" w:cs="方正黑体_GBK"/>
          <w:szCs w:val="32"/>
          <w:highlight w:val="none"/>
          <w:u w:val="none"/>
          <w:lang w:bidi="ar"/>
        </w:rPr>
        <w:t>持续完善能源体制机制。</w:t>
      </w:r>
      <w:r>
        <w:rPr>
          <w:rFonts w:hint="eastAsia" w:ascii="方正仿宋_GBK" w:hAnsi="方正仿宋_GBK" w:eastAsia="方正仿宋_GBK" w:cs="方正仿宋_GBK"/>
          <w:u w:val="none"/>
        </w:rPr>
        <w:t>完善能源资源探产供储销统筹和衔接机制</w:t>
      </w:r>
      <w:r>
        <w:rPr>
          <w:rFonts w:hint="default" w:ascii="方正仿宋_GBK" w:hAnsi="方正仿宋_GBK" w:eastAsia="方正仿宋_GBK" w:cs="方正仿宋_GBK"/>
          <w:u w:val="none"/>
        </w:rPr>
        <w:t>，持续深化油气管网机制改革，优化管网建设和运营机制</w:t>
      </w:r>
      <w:r>
        <w:rPr>
          <w:rFonts w:hint="eastAsia" w:ascii="方正仿宋_GBK" w:hAnsi="方正仿宋_GBK" w:eastAsia="方正仿宋_GBK" w:cs="方正仿宋_GBK"/>
          <w:u w:val="none"/>
        </w:rPr>
        <w:t>。研究</w:t>
      </w:r>
      <w:r>
        <w:rPr>
          <w:rFonts w:hint="default" w:ascii="方正仿宋_GBK" w:hAnsi="方正仿宋_GBK" w:eastAsia="方正仿宋_GBK" w:cs="方正仿宋_GBK"/>
          <w:u w:val="none"/>
        </w:rPr>
        <w:t>建立</w:t>
      </w:r>
      <w:r>
        <w:rPr>
          <w:rFonts w:hint="eastAsia" w:ascii="方正仿宋_GBK" w:hAnsi="方正仿宋_GBK" w:eastAsia="方正仿宋_GBK" w:cs="方正仿宋_GBK"/>
          <w:u w:val="none"/>
        </w:rPr>
        <w:t>能源行业碳排放核算机制。创新新能源价格机制和消</w:t>
      </w:r>
      <w:r>
        <w:rPr>
          <w:rFonts w:hint="default" w:ascii="方正仿宋_GBK" w:hAnsi="方正仿宋_GBK" w:eastAsia="方正仿宋_GBK" w:cs="方正仿宋_GBK"/>
          <w:u w:val="none"/>
        </w:rPr>
        <w:t>纳</w:t>
      </w:r>
      <w:r>
        <w:rPr>
          <w:rFonts w:hint="eastAsia" w:ascii="方正仿宋_GBK" w:hAnsi="方正仿宋_GBK" w:eastAsia="方正仿宋_GBK" w:cs="方正仿宋_GBK"/>
          <w:u w:val="none"/>
        </w:rPr>
        <w:t>方式，推动新能源全面参与市场，实现新能源由保障性收购向市场化消纳转变</w:t>
      </w:r>
      <w:r>
        <w:rPr>
          <w:rFonts w:hint="default" w:ascii="方正仿宋_GBK" w:hAnsi="方正仿宋_GBK" w:eastAsia="方正仿宋_GBK" w:cs="方正仿宋_GBK"/>
          <w:u w:val="none"/>
        </w:rPr>
        <w:t>。</w:t>
      </w:r>
      <w:r>
        <w:rPr>
          <w:rFonts w:hint="eastAsia" w:ascii="方正仿宋_GBK" w:hAnsi="方正仿宋_GBK" w:eastAsia="方正仿宋_GBK" w:cs="方正仿宋_GBK"/>
          <w:u w:val="none"/>
        </w:rPr>
        <w:t>研究制定绿电直连政策措施。</w:t>
      </w:r>
      <w:r>
        <w:rPr>
          <w:rFonts w:hint="default" w:ascii="方正仿宋_GBK" w:hAnsi="方正仿宋_GBK" w:eastAsia="方正仿宋_GBK" w:cs="方正仿宋_GBK"/>
          <w:u w:val="none"/>
        </w:rPr>
        <w:t>出台促进绿证市场高质量发展的政策文件，</w:t>
      </w:r>
      <w:r>
        <w:rPr>
          <w:rFonts w:hint="eastAsia" w:ascii="方正仿宋_GBK" w:hAnsi="方正仿宋_GBK" w:eastAsia="方正仿宋_GBK" w:cs="方正仿宋_GBK"/>
          <w:u w:val="none"/>
        </w:rPr>
        <w:t>落实绿色电力消费促进机制，完善可再生能源消纳责任权重制度，压实</w:t>
      </w:r>
      <w:r>
        <w:rPr>
          <w:rFonts w:hint="default" w:ascii="方正仿宋_GBK" w:hAnsi="方正仿宋_GBK" w:eastAsia="方正仿宋_GBK" w:cs="方正仿宋_GBK"/>
          <w:u w:val="none"/>
        </w:rPr>
        <w:t>电力用户</w:t>
      </w:r>
      <w:r>
        <w:rPr>
          <w:rFonts w:hint="eastAsia" w:ascii="方正仿宋_GBK" w:hAnsi="方正仿宋_GBK" w:eastAsia="方正仿宋_GBK" w:cs="方正仿宋_GBK"/>
          <w:u w:val="none"/>
        </w:rPr>
        <w:t>绿电</w:t>
      </w:r>
      <w:r>
        <w:rPr>
          <w:rFonts w:hint="default" w:ascii="方正仿宋_GBK" w:hAnsi="方正仿宋_GBK" w:eastAsia="方正仿宋_GBK" w:cs="方正仿宋_GBK"/>
          <w:u w:val="none"/>
        </w:rPr>
        <w:t>消纳</w:t>
      </w:r>
      <w:r>
        <w:rPr>
          <w:rFonts w:hint="eastAsia" w:ascii="方正仿宋_GBK" w:hAnsi="方正仿宋_GBK" w:eastAsia="方正仿宋_GBK" w:cs="方正仿宋_GBK"/>
          <w:u w:val="none"/>
        </w:rPr>
        <w:t>责任。建立适应新型储能、虚拟电厂广泛参与的市场机制。</w:t>
      </w:r>
    </w:p>
    <w:p w14:paraId="53054CD7">
      <w:pPr>
        <w:pStyle w:val="3"/>
        <w:spacing w:line="580" w:lineRule="exact"/>
        <w:rPr>
          <w:rFonts w:hint="default" w:ascii="Times New Roman" w:hAnsi="Times New Roman" w:eastAsia="方正仿宋_GBK" w:cs="Times New Roman"/>
          <w:u w:val="none"/>
        </w:rPr>
      </w:pPr>
      <w:r>
        <w:rPr>
          <w:rFonts w:ascii="方正黑体_GBK" w:hAnsi="方正黑体_GBK" w:eastAsia="方正黑体_GBK" w:cs="方正黑体_GBK"/>
          <w:szCs w:val="32"/>
          <w:highlight w:val="none"/>
          <w:u w:val="none"/>
          <w:lang w:bidi="ar"/>
        </w:rPr>
        <w:t>深化全国统一电力市场建设。</w:t>
      </w:r>
      <w:r>
        <w:rPr>
          <w:rFonts w:hint="default" w:ascii="Times New Roman" w:hAnsi="Times New Roman" w:eastAsia="方正仿宋_GBK" w:cs="Times New Roman"/>
          <w:u w:val="none"/>
        </w:rPr>
        <w:t>加强国家、区域/省等多层次市场协同。持续完善关键机制设计，进一步健全电力市场</w:t>
      </w:r>
      <w:r>
        <w:rPr>
          <w:rFonts w:hint="eastAsia" w:ascii="方正仿宋_GBK" w:hAnsi="方正仿宋_GBK" w:eastAsia="方正仿宋_GBK" w:cs="方正仿宋_GBK"/>
          <w:u w:val="none"/>
        </w:rPr>
        <w:t>“</w:t>
      </w:r>
      <w:r>
        <w:rPr>
          <w:rFonts w:hint="default" w:ascii="Times New Roman" w:hAnsi="Times New Roman" w:eastAsia="方正仿宋_GBK" w:cs="Times New Roman"/>
          <w:u w:val="none"/>
        </w:rPr>
        <w:t>1+N</w:t>
      </w:r>
      <w:r>
        <w:rPr>
          <w:rFonts w:hint="eastAsia" w:ascii="方正仿宋_GBK" w:hAnsi="方正仿宋_GBK" w:eastAsia="方正仿宋_GBK" w:cs="方正仿宋_GBK"/>
          <w:u w:val="none"/>
        </w:rPr>
        <w:t>”</w:t>
      </w:r>
      <w:r>
        <w:rPr>
          <w:rFonts w:hint="default" w:ascii="Times New Roman" w:hAnsi="Times New Roman" w:eastAsia="方正仿宋_GBK" w:cs="Times New Roman"/>
          <w:u w:val="none"/>
        </w:rPr>
        <w:t>基础规则体系，推动电力中长期市场连续运营，完善辅助服务市场机制，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u w:val="none"/>
          <w:lang w:eastAsia="zh-CN" w:bidi="ar"/>
        </w:rPr>
        <w:t>实现省级电力现货市场基本全覆盖</w:t>
      </w:r>
      <w:r>
        <w:rPr>
          <w:rFonts w:hint="default" w:ascii="Times New Roman" w:hAnsi="Times New Roman" w:eastAsia="方正仿宋_GBK" w:cs="Times New Roman"/>
          <w:u w:val="none"/>
        </w:rPr>
        <w:t>。实现南方区域电力市场长周期结算试运行，进一步扩大长三角电力市场交易规模，稳妥推进京津冀电力市场建设。推动跨省跨区市场化交易，推进省级市场标准化建设，制定电力现货市场建设指引。</w:t>
      </w:r>
    </w:p>
    <w:p w14:paraId="3BD3186C">
      <w:pPr>
        <w:pStyle w:val="4"/>
        <w:spacing w:line="580" w:lineRule="exact"/>
        <w:jc w:val="both"/>
        <w:rPr>
          <w:rFonts w:hint="default" w:ascii="方正仿宋_GBK" w:hAnsi="方正仿宋_GBK" w:eastAsia="方正仿宋_GBK" w:cs="方正仿宋_GBK"/>
          <w:highlight w:val="none"/>
          <w:u w:val="none"/>
        </w:rPr>
      </w:pPr>
      <w:r>
        <w:rPr>
          <w:rFonts w:hint="eastAsia" w:ascii="方正黑体_GBK" w:hAnsi="方正黑体_GBK" w:eastAsia="方正黑体_GBK" w:cs="方正黑体_GBK"/>
          <w:u w:val="none"/>
        </w:rPr>
        <w:t>不断健全能源法治体系。</w:t>
      </w:r>
      <w:r>
        <w:rPr>
          <w:rFonts w:hint="eastAsia" w:ascii="方正仿宋_GBK" w:hAnsi="方正仿宋_GBK" w:eastAsia="方正仿宋_GBK" w:cs="方正仿宋_GBK"/>
          <w:u w:val="none"/>
        </w:rPr>
        <w:t>组织完善落实能源法的配套法规、规章和重要政策文件。加快推进电力法、可再生能源法、煤炭法</w:t>
      </w:r>
      <w:r>
        <w:rPr>
          <w:rFonts w:hint="default" w:ascii="方正仿宋_GBK" w:hAnsi="方正仿宋_GBK" w:eastAsia="方正仿宋_GBK" w:cs="方正仿宋_GBK"/>
          <w:u w:val="none"/>
        </w:rPr>
        <w:t>以及电力安全事故应急处理和调查处理条例</w:t>
      </w:r>
      <w:r>
        <w:rPr>
          <w:rFonts w:hint="eastAsia" w:ascii="方正仿宋_GBK" w:hAnsi="方正仿宋_GBK" w:eastAsia="方正仿宋_GBK" w:cs="方正仿宋_GBK"/>
          <w:u w:val="none"/>
        </w:rPr>
        <w:t>等制修订，推动制定《石油储备条例》。</w:t>
      </w:r>
      <w:r>
        <w:rPr>
          <w:rFonts w:hint="default" w:ascii="方正仿宋_GBK" w:hAnsi="方正仿宋_GBK" w:eastAsia="方正仿宋_GBK" w:cs="方正仿宋_GBK"/>
          <w:u w:val="none"/>
        </w:rPr>
        <w:t>加强能源监管立法研究，开展配套规章起草工作。</w:t>
      </w:r>
      <w:r>
        <w:rPr>
          <w:rFonts w:hint="default" w:ascii="方正仿宋_GBK" w:hAnsi="方正仿宋_GBK" w:eastAsia="方正仿宋_GBK" w:cs="方正仿宋_GBK"/>
          <w:highlight w:val="none"/>
          <w:u w:val="none"/>
        </w:rPr>
        <w:t>与全国人大法工委联合编制印发</w:t>
      </w:r>
      <w:r>
        <w:rPr>
          <w:rFonts w:hint="eastAsia" w:ascii="方正仿宋_GBK" w:hAnsi="方正仿宋_GBK" w:eastAsia="方正仿宋_GBK" w:cs="方正仿宋_GBK"/>
          <w:highlight w:val="none"/>
          <w:u w:val="none"/>
        </w:rPr>
        <w:t>能源法释义，详细解读能源法立法精神、重点制度及实施机制</w:t>
      </w:r>
      <w:r>
        <w:rPr>
          <w:rFonts w:hint="default" w:ascii="方正仿宋_GBK" w:hAnsi="方正仿宋_GBK" w:eastAsia="方正仿宋_GBK" w:cs="方正仿宋_GBK"/>
          <w:highlight w:val="none"/>
          <w:u w:val="none"/>
        </w:rPr>
        <w:t>，</w:t>
      </w:r>
      <w:r>
        <w:rPr>
          <w:rFonts w:hint="eastAsia" w:ascii="方正仿宋_GBK" w:hAnsi="方正仿宋_GBK" w:eastAsia="方正仿宋_GBK" w:cs="方正仿宋_GBK"/>
          <w:highlight w:val="none"/>
          <w:u w:val="none"/>
        </w:rPr>
        <w:t>开展能源法培训，提高依法行政水平。</w:t>
      </w:r>
    </w:p>
    <w:p w14:paraId="25943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五、加快推动能源科技自立自强</w:t>
      </w:r>
    </w:p>
    <w:p w14:paraId="4D9BF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持续完善能源科技创新体系。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完成存量创新平台新一轮考核评价，开展“赛马争先”创新平台中期评估。持续完善能源装备高质量发展政策，提升能源装备产业链自主可控能力。印发能源行业标准计划年度立项指南，加大培育能源新质生产力、促进绿色低碳转型、支撑深化改革、保障能源安全等方向重点标准立项支持力度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，加强能源数智化、新型电力系统、新型储能、氢能、绿色液体燃料等领域标准供给，研究布局一批新兴领域标委会。</w:t>
      </w:r>
    </w:p>
    <w:p w14:paraId="65742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强化能源关键核心技术攻关。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加大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eastAsia="zh-CN"/>
        </w:rPr>
        <w:t>新能源发展重大技术攻关力度，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高质量推进智能电网、煤炭、油气国家科技重大专项和能源领域四个国家重点研发计划重点专项，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抓紧建立健全国家重大科技项目组织管理体系，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制定年度项目指南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，加强项目监督管理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。</w:t>
      </w:r>
      <w:r>
        <w:rPr>
          <w:rFonts w:hint="eastAsia" w:eastAsia="方正仿宋_GBK"/>
          <w:sz w:val="32"/>
          <w:szCs w:val="32"/>
          <w:u w:val="none"/>
        </w:rPr>
        <w:t>强化新型储能等技术</w:t>
      </w:r>
      <w:r>
        <w:rPr>
          <w:rFonts w:hint="eastAsia" w:eastAsia="方正仿宋_GBK"/>
          <w:sz w:val="32"/>
          <w:szCs w:val="32"/>
          <w:u w:val="none"/>
          <w:lang w:eastAsia="zh-CN"/>
        </w:rPr>
        <w:t>特别是长时储能技术</w:t>
      </w:r>
      <w:r>
        <w:rPr>
          <w:rFonts w:hint="eastAsia" w:eastAsia="方正仿宋_GBK"/>
          <w:sz w:val="32"/>
          <w:szCs w:val="32"/>
          <w:u w:val="none"/>
        </w:rPr>
        <w:t>创新攻关</w:t>
      </w:r>
      <w:r>
        <w:rPr>
          <w:rFonts w:hint="eastAsia" w:eastAsia="方正仿宋_GBK"/>
          <w:sz w:val="32"/>
          <w:szCs w:val="32"/>
          <w:u w:val="none"/>
          <w:lang w:eastAsia="zh-CN"/>
        </w:rPr>
        <w:t>和前瞻性布局。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做好“十五五”能源领域国家重点研发计划的研究动议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，力争新设立一批国家科技计划专项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。加强燃气轮机创新发展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试点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项目跟踪管理。组织开展第五批能源领域首台（套）重大技术装备申报评定，做好能源技术装备补短板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。用足用好“两新”政策，促进能源产业高端化、智能化、绿色化发展。</w:t>
      </w:r>
    </w:p>
    <w:p w14:paraId="2D8EACBA">
      <w:pPr>
        <w:numPr>
          <w:ilvl w:val="0"/>
          <w:numId w:val="0"/>
        </w:numPr>
        <w:adjustRightInd w:val="0"/>
        <w:spacing w:line="58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培育发展壮大能源新产业新业态。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探索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大型风电光伏基地与相关产业集成式发展新模式，稳步发展可再生能源制氢及可持续燃料产业，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稳步推动燃料电池汽车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试点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应用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有序推进全国氢能信息平台建设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，稳妥有序探索开展管道输氢项目试点应用，推动各地建立完善氢能管理机制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。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深化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新型储能等技术创新与产业发展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u w:val="none"/>
          <w:lang w:eastAsia="zh-CN"/>
        </w:rPr>
        <w:t>等关键问题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研究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加强新型储能试点项目跟踪。开展绿色液体燃料技术攻关和产业化试点。推进构网型技术、系统友好型新能源电站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和智能微电网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、算电协同等新技术新模式试点。组织开展煤矿智能化建设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重点领域试点工程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，稳步推动首批国家能源核电数字化转型技术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试点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项目建设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推进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人工智能技术在能源领域的试点应用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。</w:t>
      </w:r>
    </w:p>
    <w:p w14:paraId="52AC608F">
      <w:pPr>
        <w:adjustRightInd/>
        <w:snapToGrid w:val="0"/>
        <w:spacing w:line="5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六、切实增强人民群众用能满意度</w:t>
      </w:r>
    </w:p>
    <w:p w14:paraId="4171EF54">
      <w:pPr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</w:rPr>
        <w:t>提升民生用能服务保障水平。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</w:rPr>
        <w:t>制定出台新一轮提升“获得电力”服务水平政策文件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，全力打造现代化用电营商环境。大力推进车网互动规模化应用试点，推动多场景充电基础设施建设。以精准监管做好民生实事，组织开展民生用电服务突出问题专项监管，常态化推进频繁停电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整治。健全完善北方地区冬季清洁取暖长效机制，切实保障人民群众温暖过冬。加强12398热线投诉举报处理制度宣贯落实，持续提升工作质效。</w:t>
      </w:r>
    </w:p>
    <w:p w14:paraId="47A230ED">
      <w:pPr>
        <w:pStyle w:val="3"/>
        <w:spacing w:line="580" w:lineRule="exact"/>
        <w:ind w:firstLine="640"/>
        <w:rPr>
          <w:rFonts w:hint="default" w:ascii="Times New Roman" w:hAnsi="Times New Roman" w:eastAsia="方正仿宋_GBK" w:cs="Times New Roman"/>
          <w:u w:val="none"/>
        </w:rPr>
      </w:pPr>
      <w:r>
        <w:rPr>
          <w:rFonts w:hint="default" w:ascii="方正黑体_GBK" w:hAnsi="方正黑体_GBK" w:eastAsia="方正黑体_GBK" w:cs="方正黑体_GBK"/>
          <w:szCs w:val="32"/>
          <w:u w:val="none"/>
        </w:rPr>
        <w:t>推动县域能源高质量发展。</w:t>
      </w:r>
      <w:r>
        <w:rPr>
          <w:rFonts w:hint="default" w:ascii="Times New Roman" w:hAnsi="Times New Roman" w:eastAsia="方正仿宋_GBK" w:cs="Times New Roman"/>
          <w:u w:val="none"/>
        </w:rPr>
        <w:t>积极推动县域能源清洁低碳转型。加大农村可再生能源开发和惠民利民力度，深入开展</w:t>
      </w:r>
      <w:r>
        <w:rPr>
          <w:rFonts w:hint="eastAsia" w:ascii="方正仿宋_GBK" w:hAnsi="方正仿宋_GBK" w:eastAsia="方正仿宋_GBK" w:cs="方正仿宋_GBK"/>
          <w:u w:val="none"/>
        </w:rPr>
        <w:t>“千乡万村驭风行动”和“千家万户沐光行动”</w:t>
      </w:r>
      <w:r>
        <w:rPr>
          <w:rFonts w:hint="default" w:ascii="Times New Roman" w:hAnsi="Times New Roman" w:eastAsia="方正仿宋_GBK" w:cs="Times New Roman"/>
          <w:u w:val="none"/>
        </w:rPr>
        <w:t>，稳步推进第一批、第二批农村能源革命试点建设。用好中央预算内资金，持续推进农网巩固提升工程，加快补齐农村电网短板。</w:t>
      </w:r>
    </w:p>
    <w:p w14:paraId="49C67765">
      <w:pPr>
        <w:pStyle w:val="3"/>
        <w:numPr>
          <w:ilvl w:val="0"/>
          <w:numId w:val="0"/>
        </w:numPr>
        <w:spacing w:line="580" w:lineRule="exact"/>
        <w:ind w:firstLine="640"/>
        <w:rPr>
          <w:rFonts w:hint="eastAsia" w:ascii="方正黑体_GBK" w:hAnsi="方正黑体_GBK" w:eastAsia="方正黑体_GBK" w:cs="方正黑体_GBK"/>
          <w:u w:val="none"/>
        </w:rPr>
      </w:pPr>
      <w:r>
        <w:rPr>
          <w:rFonts w:hint="eastAsia" w:ascii="方正黑体_GBK" w:hAnsi="方正黑体_GBK" w:eastAsia="方正黑体_GBK" w:cs="方正黑体_GBK"/>
          <w:u w:val="none"/>
        </w:rPr>
        <w:t>七、着力提升能源监管效能</w:t>
      </w:r>
    </w:p>
    <w:p w14:paraId="5FC97B1E">
      <w:pPr>
        <w:pStyle w:val="3"/>
        <w:spacing w:line="580" w:lineRule="exact"/>
        <w:rPr>
          <w:rFonts w:hint="default" w:ascii="Times New Roman" w:hAnsi="Times New Roman" w:eastAsia="方正仿宋_GBK" w:cs="Times New Roman"/>
          <w:u w:val="none"/>
        </w:rPr>
      </w:pPr>
      <w:r>
        <w:rPr>
          <w:rFonts w:hint="eastAsia" w:ascii="方正黑体_GBK" w:hAnsi="方正黑体_GBK" w:eastAsia="方正黑体_GBK" w:cs="方正黑体_GBK"/>
          <w:u w:val="none"/>
        </w:rPr>
        <w:t>切实维护公平公正市场秩序。</w:t>
      </w:r>
      <w:r>
        <w:rPr>
          <w:rFonts w:hint="default" w:ascii="Times New Roman" w:hAnsi="Times New Roman" w:eastAsia="方正仿宋_GBK" w:cs="Times New Roman"/>
          <w:u w:val="none"/>
        </w:rPr>
        <w:t>加强电网、油气管网等自然垄断环节监管，防止利用垄断优势向上下游竞争性环节延伸。继续选取6个省份开展电力领域综合监管，对电力规划建设、生产运行、供应保障实施全链条监管。开展电网公平开放和电力市场秩序突出问题等专项监管，常态化整治地方不当干预电力市场化交易行为。出台《石油天然气基础设施规划建设与运营管理办法》《油气管网设施公平开放监管办法》。</w:t>
      </w:r>
    </w:p>
    <w:p w14:paraId="616F4AC5">
      <w:pPr>
        <w:spacing w:line="580" w:lineRule="exact"/>
        <w:ind w:firstLine="640"/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  <w:lang w:bidi="ar-SA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  <w:lang w:val="en-US" w:bidi="ar-SA"/>
        </w:rPr>
        <w:t>持续加强电力安全监管</w:t>
      </w: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  <w:lang w:bidi="ar-SA"/>
        </w:rPr>
        <w:t>工作</w:t>
      </w: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  <w:lang w:val="en-US" w:bidi="ar-SA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bidi="ar"/>
        </w:rPr>
        <w:t>深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eastAsia="zh-CN" w:bidi="ar"/>
        </w:rPr>
        <w:t>入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eastAsia="zh-CN" w:bidi="ar"/>
        </w:rPr>
        <w:t>推进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eastAsia="zh-CN" w:bidi="ar"/>
        </w:rPr>
        <w:t>能源电力系统安全生产治本攻坚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eastAsia="zh-CN" w:bidi="ar"/>
        </w:rPr>
        <w:t>三年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eastAsia="zh-CN" w:bidi="ar"/>
        </w:rPr>
        <w:t>行动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eastAsia="zh-CN" w:bidi="ar"/>
        </w:rPr>
        <w:t>，开展重大、高频电力安全隐患“百日攻坚”专项排查整治，实施电力安全治理体系建设、电力建设施工安全和工程质量等专项监管。深入开展运行方式分析，排查电网结构性问题。科学界定新能源和新型并网主体涉网安全管理范围，制定用户侧涉网安全管理要点，推动各方落实涉网安全管理要求。建立健全电力建设工程施工安全事故反措更新长效机制。制修订电力监控系统安全防护规定配套文件。</w:t>
      </w:r>
    </w:p>
    <w:p w14:paraId="7D10C677">
      <w:pPr>
        <w:numPr>
          <w:ilvl w:val="0"/>
          <w:numId w:val="0"/>
        </w:numPr>
        <w:adjustRightInd w:val="0"/>
        <w:spacing w:line="580" w:lineRule="exact"/>
        <w:ind w:firstLine="640" w:firstLineChars="200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u w:val="none"/>
          <w:lang w:bidi="ar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  <w:lang w:eastAsia="zh-CN" w:bidi="ar"/>
        </w:rPr>
        <w:t>八、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u w:val="none"/>
          <w:lang w:bidi="ar"/>
        </w:rPr>
        <w:t>巩固深化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highlight w:val="none"/>
          <w:u w:val="none"/>
          <w:lang w:bidi="ar"/>
        </w:rPr>
        <w:t>能源国际合作</w:t>
      </w:r>
    </w:p>
    <w:p w14:paraId="7D8139EE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u w:val="none"/>
          <w:lang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u w:val="none"/>
          <w:lang w:eastAsia="zh-CN" w:bidi="ar"/>
        </w:rPr>
        <w:t>持续</w:t>
      </w: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highlight w:val="none"/>
          <w:u w:val="none"/>
          <w:lang w:eastAsia="zh-CN" w:bidi="ar"/>
        </w:rPr>
        <w:t>增强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u w:val="none"/>
          <w:lang w:eastAsia="zh-CN" w:bidi="ar"/>
        </w:rPr>
        <w:t>海外资源供应保障能力。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highlight w:val="none"/>
          <w:u w:val="none"/>
          <w:lang w:eastAsia="zh-CN" w:bidi="ar"/>
        </w:rPr>
        <w:t>加强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与重点国家和地区的常规和非常规油气合作，积极稳妥推进跨境油气进口通道建设，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积极推动中亚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highlight w:val="none"/>
          <w:u w:val="none"/>
        </w:rPr>
        <w:t>国家</w:t>
      </w:r>
      <w:r>
        <w:rPr>
          <w:rFonts w:hint="default" w:ascii="Times New Roman" w:hAnsi="Times New Roman" w:eastAsia="方正仿宋_GBK" w:cs="Times New Roman"/>
          <w:bCs w:val="0"/>
          <w:kern w:val="2"/>
          <w:sz w:val="32"/>
          <w:szCs w:val="32"/>
          <w:highlight w:val="none"/>
          <w:u w:val="none"/>
          <w:lang w:eastAsia="zh-CN"/>
        </w:rPr>
        <w:t>向我国</w:t>
      </w:r>
      <w:r>
        <w:rPr>
          <w:rFonts w:hint="default" w:ascii="Times New Roman" w:hAnsi="Times New Roman" w:eastAsia="方正仿宋_GBK" w:cs="Times New Roman"/>
          <w:bCs w:val="0"/>
          <w:color w:val="auto"/>
          <w:kern w:val="2"/>
          <w:sz w:val="32"/>
          <w:szCs w:val="32"/>
          <w:highlight w:val="none"/>
          <w:u w:val="none"/>
          <w:lang w:eastAsia="zh-CN"/>
        </w:rPr>
        <w:t>稳定供气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u w:val="none"/>
          <w:lang w:eastAsia="zh-CN" w:bidi="ar"/>
        </w:rPr>
        <w:t>巩固拓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highlight w:val="none"/>
          <w:u w:val="none"/>
          <w:lang w:eastAsia="zh-CN" w:bidi="ar"/>
        </w:rPr>
        <w:t>展与煤炭资源大国合作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"/>
        </w:rPr>
        <w:t>。</w:t>
      </w:r>
    </w:p>
    <w:p w14:paraId="1947EF2D">
      <w:pPr>
        <w:spacing w:beforeLines="0" w:afterLines="0" w:line="580" w:lineRule="exact"/>
        <w:ind w:firstLine="643"/>
        <w:rPr>
          <w:rFonts w:hint="default" w:ascii="方正仿宋_GBK" w:hAnsi="方正仿宋_GBK" w:eastAsia="方正仿宋_GBK" w:cs="方正仿宋_GBK"/>
          <w:bCs w:val="0"/>
          <w:color w:val="auto"/>
          <w:spacing w:val="0"/>
          <w:kern w:val="2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highlight w:val="none"/>
          <w:u w:val="none"/>
          <w:lang w:eastAsia="zh-CN" w:bidi="ar"/>
        </w:rPr>
        <w:t>统筹做好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u w:val="none"/>
          <w:lang w:eastAsia="zh-CN" w:bidi="ar"/>
        </w:rPr>
        <w:t>重点国家和地区能源合作。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u w:val="none"/>
          <w:lang w:eastAsia="zh-CN" w:bidi="ar"/>
        </w:rPr>
        <w:t>加强重点国家形势分析和风险评估，维护油气进口安全。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 w:bidi="ar"/>
        </w:rPr>
        <w:t>积极推动中欧能源务实合作，</w:t>
      </w:r>
      <w:r>
        <w:rPr>
          <w:rFonts w:hint="default" w:ascii="方正仿宋_GBK" w:hAnsi="方正仿宋_GBK" w:eastAsia="方正仿宋_GBK" w:cs="方正仿宋_GBK"/>
          <w:bCs w:val="0"/>
          <w:color w:val="auto"/>
          <w:spacing w:val="0"/>
          <w:kern w:val="2"/>
          <w:sz w:val="32"/>
          <w:szCs w:val="32"/>
          <w:highlight w:val="none"/>
          <w:u w:val="none"/>
          <w:lang w:eastAsia="zh-CN" w:bidi="ar"/>
        </w:rPr>
        <w:t>深化与“一带一路”国家风电、光伏、氢能等领域合作，</w:t>
      </w:r>
      <w:r>
        <w:rPr>
          <w:rFonts w:hint="eastAsia" w:ascii="方正仿宋_GBK" w:hAnsi="方正仿宋_GBK" w:eastAsia="方正仿宋_GBK" w:cs="方正仿宋_GBK"/>
          <w:bCs w:val="0"/>
          <w:color w:val="auto"/>
          <w:spacing w:val="0"/>
          <w:kern w:val="2"/>
          <w:sz w:val="32"/>
          <w:szCs w:val="32"/>
          <w:highlight w:val="none"/>
          <w:u w:val="none"/>
          <w:lang w:eastAsia="zh-CN" w:bidi="ar"/>
        </w:rPr>
        <w:t>持续</w:t>
      </w:r>
      <w:r>
        <w:rPr>
          <w:rFonts w:hint="default" w:ascii="方正仿宋_GBK" w:hAnsi="方正仿宋_GBK" w:eastAsia="方正仿宋_GBK" w:cs="方正仿宋_GBK"/>
          <w:bCs w:val="0"/>
          <w:color w:val="auto"/>
          <w:spacing w:val="0"/>
          <w:kern w:val="2"/>
          <w:sz w:val="32"/>
          <w:szCs w:val="32"/>
          <w:highlight w:val="none"/>
          <w:u w:val="none"/>
          <w:lang w:eastAsia="zh-CN" w:bidi="ar"/>
        </w:rPr>
        <w:t>做好</w:t>
      </w:r>
      <w:r>
        <w:rPr>
          <w:rFonts w:hint="eastAsia" w:ascii="方正仿宋_GBK" w:hAnsi="方正仿宋_GBK" w:eastAsia="方正仿宋_GBK" w:cs="方正仿宋_GBK"/>
          <w:bCs w:val="0"/>
          <w:color w:val="auto"/>
          <w:spacing w:val="0"/>
          <w:kern w:val="2"/>
          <w:sz w:val="32"/>
          <w:szCs w:val="32"/>
          <w:highlight w:val="none"/>
          <w:u w:val="none"/>
          <w:lang w:eastAsia="zh-CN" w:bidi="ar"/>
        </w:rPr>
        <w:t>与周边国家电力互联互通</w:t>
      </w:r>
      <w:r>
        <w:rPr>
          <w:rFonts w:hint="default" w:ascii="方正仿宋_GBK" w:hAnsi="方正仿宋_GBK" w:eastAsia="方正仿宋_GBK" w:cs="方正仿宋_GBK"/>
          <w:bCs w:val="0"/>
          <w:spacing w:val="0"/>
          <w:kern w:val="2"/>
          <w:sz w:val="32"/>
          <w:szCs w:val="32"/>
          <w:highlight w:val="none"/>
          <w:u w:val="none"/>
          <w:lang w:bidi="ar"/>
        </w:rPr>
        <w:t>。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u w:val="none"/>
          <w:lang w:eastAsia="zh-CN" w:bidi="ar"/>
        </w:rPr>
        <w:t>加强绿证国际互认工作</w:t>
      </w:r>
      <w:r>
        <w:rPr>
          <w:rFonts w:hint="default" w:ascii="方正仿宋_GBK" w:hAnsi="方正仿宋_GBK" w:eastAsia="方正仿宋_GBK" w:cs="方正仿宋_GBK"/>
          <w:bCs w:val="0"/>
          <w:color w:val="auto"/>
          <w:spacing w:val="0"/>
          <w:kern w:val="2"/>
          <w:sz w:val="32"/>
          <w:szCs w:val="32"/>
          <w:highlight w:val="none"/>
          <w:u w:val="none"/>
          <w:lang w:eastAsia="zh-CN" w:bidi="ar"/>
        </w:rPr>
        <w:t>。</w:t>
      </w:r>
    </w:p>
    <w:p w14:paraId="2A2587E8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color w:val="auto"/>
          <w:sz w:val="32"/>
          <w:szCs w:val="32"/>
          <w:highlight w:val="none"/>
          <w:u w:val="none"/>
          <w:lang w:bidi="ar"/>
        </w:rPr>
        <w:t>积极参与全球能源治理</w:t>
      </w:r>
      <w:r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highlight w:val="none"/>
          <w:u w:val="none"/>
          <w:lang w:bidi="ar"/>
        </w:rPr>
        <w:t>。</w:t>
      </w:r>
      <w:r>
        <w:rPr>
          <w:rFonts w:hint="default" w:ascii="方正仿宋_GBK" w:hAnsi="方正仿宋_GBK" w:eastAsia="方正仿宋_GBK" w:cs="方正仿宋_GBK"/>
          <w:b w:val="0"/>
          <w:color w:val="auto"/>
          <w:sz w:val="32"/>
          <w:szCs w:val="32"/>
          <w:highlight w:val="none"/>
          <w:u w:val="none"/>
          <w:lang w:bidi="ar"/>
        </w:rPr>
        <w:t>筹办上海合作组织能源部长会议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highlight w:val="none"/>
          <w:u w:val="none"/>
          <w:lang w:eastAsia="zh-CN" w:bidi="ar"/>
        </w:rPr>
        <w:t>及相关活动</w:t>
      </w:r>
      <w:r>
        <w:rPr>
          <w:rFonts w:hint="default" w:ascii="方正仿宋_GBK" w:hAnsi="方正仿宋_GBK" w:eastAsia="方正仿宋_GBK" w:cs="方正仿宋_GBK"/>
          <w:b w:val="0"/>
          <w:color w:val="auto"/>
          <w:sz w:val="32"/>
          <w:szCs w:val="32"/>
          <w:highlight w:val="none"/>
          <w:u w:val="none"/>
          <w:lang w:bidi="ar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u w:val="none"/>
          <w:lang w:val="en-US" w:eastAsia="zh-CN" w:bidi="ar"/>
        </w:rPr>
        <w:t>举办2025年国际能源变革论坛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u w:val="none"/>
          <w:lang w:val="en-US" w:eastAsia="zh-CN" w:bidi="ar"/>
        </w:rPr>
        <w:t>、</w:t>
      </w:r>
      <w:r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第四届“一带一路”能源合作伙伴关系论坛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bidi="ar"/>
        </w:rPr>
        <w:t>深度参与IEA、G20、APEC、IRENA等涉能源领域重要多边机制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 w:bidi="ar"/>
        </w:rPr>
        <w:t>支持国内机构参与国际标准研制，深化标准国际化交流合作。</w:t>
      </w:r>
    </w:p>
    <w:p w14:paraId="7C517B1F">
      <w:pPr>
        <w:numPr>
          <w:ilvl w:val="0"/>
          <w:numId w:val="0"/>
        </w:numPr>
        <w:spacing w:line="58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highlight w:val="none"/>
          <w:u w:val="none"/>
          <w:lang w:eastAsia="zh-CN" w:bidi="ar"/>
        </w:rPr>
        <w:t>九、统筹推进能源规划编制实施</w:t>
      </w:r>
    </w:p>
    <w:p w14:paraId="6DB88A65">
      <w:pPr>
        <w:numPr>
          <w:ilvl w:val="0"/>
          <w:numId w:val="0"/>
        </w:numPr>
        <w:spacing w:line="58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  <w:t>加力完成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  <w:t>“十四五”能源规划</w:t>
      </w:r>
      <w:r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  <w:t>目标任务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加强规划实施要素保障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 w:bidi="ar"/>
        </w:rPr>
        <w:t>做好规划重大项目实施监测调度，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  <w:t>持续开展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 w:bidi="ar"/>
        </w:rPr>
        <w:t>规划实施专项监管，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推动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eastAsia="zh-CN"/>
        </w:rPr>
        <w:t>“十四五”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规划目标任务如期完成，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eastAsia="zh-CN"/>
        </w:rPr>
        <w:t>“十四五”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能源规划和分领域规划实施情况总结评估。</w:t>
      </w:r>
    </w:p>
    <w:p w14:paraId="26496ED2">
      <w:pPr>
        <w:numPr>
          <w:ilvl w:val="0"/>
          <w:numId w:val="0"/>
        </w:numPr>
        <w:spacing w:line="580" w:lineRule="exact"/>
        <w:ind w:firstLine="640"/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bidi="ar"/>
        </w:rPr>
        <w:t>科学谋划“十五五”能源规划。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bidi="ar"/>
        </w:rPr>
        <w:t>坚持系统观念，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bidi="ar"/>
        </w:rPr>
        <w:t>围绕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bidi="ar"/>
        </w:rPr>
        <w:t>“十五五”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bidi="ar"/>
        </w:rPr>
        <w:t>经济社会发展主要目标任务，科学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 w:bidi="ar"/>
        </w:rPr>
        <w:t>研判能源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eastAsia="zh-CN" w:bidi="ar"/>
        </w:rPr>
        <w:t>消费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 w:bidi="ar"/>
        </w:rPr>
        <w:t>总量、分品种需求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eastAsia="zh-CN" w:bidi="ar"/>
        </w:rPr>
        <w:t>，深入研究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 w:bidi="ar"/>
        </w:rPr>
        <w:t>全国最优电力流向布局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 w:bidi="ar"/>
        </w:rPr>
        <w:t>非化石能源替代化石能源思路举措等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bidi="ar"/>
        </w:rPr>
        <w:t>重大关键问题，谋划重大战略任务、重大改革举措、重大工程项目，科学编制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eastAsia="zh-CN"/>
        </w:rPr>
        <w:t>“十五五”综合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能源规划和分领域能源规划草案。坚持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eastAsia="zh-CN"/>
        </w:rPr>
        <w:t>“全国一盘棋”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u w:val="none"/>
          <w:lang w:eastAsia="zh-CN"/>
        </w:rPr>
        <w:t>，加强国家和省级规划衔接，确保省级规划与国家规划协调一致，更好服务全国能源发展大局。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修订《能源规划管理办法》。</w:t>
      </w:r>
    </w:p>
    <w:p w14:paraId="15715C9B">
      <w:pPr>
        <w:pStyle w:val="9"/>
        <w:spacing w:line="580" w:lineRule="exact"/>
        <w:ind w:left="0"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highlight w:val="none"/>
          <w:u w:val="none"/>
        </w:rPr>
      </w:pPr>
      <w:r>
        <w:rPr>
          <w:rFonts w:hint="default" w:ascii="方正仿宋_GBK" w:hAnsi="Times New Roman" w:eastAsia="方正仿宋_GBK" w:cs="Times New Roman"/>
          <w:b w:val="0"/>
          <w:bCs/>
          <w:kern w:val="2"/>
          <w:sz w:val="32"/>
          <w:szCs w:val="32"/>
          <w:highlight w:val="none"/>
          <w:u w:val="none"/>
          <w:lang w:eastAsia="zh-CN" w:bidi="ar-SA"/>
        </w:rPr>
        <w:t>各省（区、市）能源主管部门、国家能源局各派出机构和有关能源企业，要依据本指导意见，结合本地区和企业的实际情况，更加积极有为开展工作，加强能源安全保障能力建设，推动能源高质量发展不断取得新成效，为推进中国式现代化提供坚强能源保障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6F5C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3DFCD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13DFCD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F5A99"/>
    <w:multiLevelType w:val="singleLevel"/>
    <w:tmpl w:val="BDFF5A9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D5E8"/>
    <w:rsid w:val="0BF361FB"/>
    <w:rsid w:val="0DEF08DE"/>
    <w:rsid w:val="0E1F3D23"/>
    <w:rsid w:val="0EF55BD2"/>
    <w:rsid w:val="0FD2FE17"/>
    <w:rsid w:val="0FDC9AC5"/>
    <w:rsid w:val="0FE709A2"/>
    <w:rsid w:val="0FEFD04E"/>
    <w:rsid w:val="0FFC2654"/>
    <w:rsid w:val="0FFFD850"/>
    <w:rsid w:val="10FE19E4"/>
    <w:rsid w:val="1578231B"/>
    <w:rsid w:val="159F11FF"/>
    <w:rsid w:val="15DF8E6D"/>
    <w:rsid w:val="168F241F"/>
    <w:rsid w:val="16E634C2"/>
    <w:rsid w:val="16FFF845"/>
    <w:rsid w:val="174DC945"/>
    <w:rsid w:val="17FDD293"/>
    <w:rsid w:val="17FF7331"/>
    <w:rsid w:val="19BD9BA4"/>
    <w:rsid w:val="1ACEE0E9"/>
    <w:rsid w:val="1B1D0E6E"/>
    <w:rsid w:val="1B3D7A6D"/>
    <w:rsid w:val="1B6FBA00"/>
    <w:rsid w:val="1BE24994"/>
    <w:rsid w:val="1BE380EC"/>
    <w:rsid w:val="1BFB097D"/>
    <w:rsid w:val="1BFF7D60"/>
    <w:rsid w:val="1C5FF458"/>
    <w:rsid w:val="1D9E3CDB"/>
    <w:rsid w:val="1DFF1F9D"/>
    <w:rsid w:val="1E7B43A4"/>
    <w:rsid w:val="1EBD033E"/>
    <w:rsid w:val="1EDF52B0"/>
    <w:rsid w:val="1EF16285"/>
    <w:rsid w:val="1F968F9F"/>
    <w:rsid w:val="1FBF1EC3"/>
    <w:rsid w:val="1FC7CC61"/>
    <w:rsid w:val="1FE0A45F"/>
    <w:rsid w:val="1FEF771A"/>
    <w:rsid w:val="1FF951EF"/>
    <w:rsid w:val="1FFD74D6"/>
    <w:rsid w:val="1FFF61D5"/>
    <w:rsid w:val="1FFF90C3"/>
    <w:rsid w:val="20CB3321"/>
    <w:rsid w:val="23DD1169"/>
    <w:rsid w:val="25F74138"/>
    <w:rsid w:val="26A509A7"/>
    <w:rsid w:val="26F8301F"/>
    <w:rsid w:val="27696E39"/>
    <w:rsid w:val="277F3EFF"/>
    <w:rsid w:val="27CB1532"/>
    <w:rsid w:val="27F5FE30"/>
    <w:rsid w:val="27FF20E9"/>
    <w:rsid w:val="29EFA330"/>
    <w:rsid w:val="2ADFFC28"/>
    <w:rsid w:val="2BDD91A7"/>
    <w:rsid w:val="2BF73957"/>
    <w:rsid w:val="2BF7D6B9"/>
    <w:rsid w:val="2BFF77A4"/>
    <w:rsid w:val="2BFF9F83"/>
    <w:rsid w:val="2D9F66FA"/>
    <w:rsid w:val="2DDF19BE"/>
    <w:rsid w:val="2E37F438"/>
    <w:rsid w:val="2E57BF25"/>
    <w:rsid w:val="2E7BB0C1"/>
    <w:rsid w:val="2EF86C9C"/>
    <w:rsid w:val="2F662021"/>
    <w:rsid w:val="2F744D6A"/>
    <w:rsid w:val="2FBF44E6"/>
    <w:rsid w:val="2FCDCFC0"/>
    <w:rsid w:val="2FDFB082"/>
    <w:rsid w:val="2FDFEEF7"/>
    <w:rsid w:val="2FEFAFED"/>
    <w:rsid w:val="2FF7D08F"/>
    <w:rsid w:val="2FFD7276"/>
    <w:rsid w:val="2FFF3917"/>
    <w:rsid w:val="2FFFCF2C"/>
    <w:rsid w:val="31FDD49B"/>
    <w:rsid w:val="327E4E9B"/>
    <w:rsid w:val="32FF79BF"/>
    <w:rsid w:val="33E71B50"/>
    <w:rsid w:val="33EDA3C1"/>
    <w:rsid w:val="33F804FE"/>
    <w:rsid w:val="34BF3C14"/>
    <w:rsid w:val="34FE84D6"/>
    <w:rsid w:val="35FBE499"/>
    <w:rsid w:val="35FE5293"/>
    <w:rsid w:val="363B6CF9"/>
    <w:rsid w:val="365D2566"/>
    <w:rsid w:val="366EE559"/>
    <w:rsid w:val="36BF96CE"/>
    <w:rsid w:val="375BBCD9"/>
    <w:rsid w:val="37672175"/>
    <w:rsid w:val="377F663B"/>
    <w:rsid w:val="37ADE7EF"/>
    <w:rsid w:val="37DA7780"/>
    <w:rsid w:val="37DF3DDF"/>
    <w:rsid w:val="37EA16E3"/>
    <w:rsid w:val="37EDA754"/>
    <w:rsid w:val="37EE0F05"/>
    <w:rsid w:val="37FB3198"/>
    <w:rsid w:val="37FB88A7"/>
    <w:rsid w:val="37FE66A9"/>
    <w:rsid w:val="37FF6049"/>
    <w:rsid w:val="3876850F"/>
    <w:rsid w:val="393FEDCA"/>
    <w:rsid w:val="399E6455"/>
    <w:rsid w:val="39E2DF83"/>
    <w:rsid w:val="39F740B2"/>
    <w:rsid w:val="3A9D9B4F"/>
    <w:rsid w:val="3AF331ED"/>
    <w:rsid w:val="3B7FE097"/>
    <w:rsid w:val="3B8FFCD7"/>
    <w:rsid w:val="3BDDD6E4"/>
    <w:rsid w:val="3BF868CA"/>
    <w:rsid w:val="3CCEAFB5"/>
    <w:rsid w:val="3CFE4D1A"/>
    <w:rsid w:val="3D3F95DE"/>
    <w:rsid w:val="3D57293A"/>
    <w:rsid w:val="3D6F8B47"/>
    <w:rsid w:val="3D798CBF"/>
    <w:rsid w:val="3D7B9C83"/>
    <w:rsid w:val="3D985123"/>
    <w:rsid w:val="3DD6C727"/>
    <w:rsid w:val="3DD96EEB"/>
    <w:rsid w:val="3DE85CD1"/>
    <w:rsid w:val="3DEF23D8"/>
    <w:rsid w:val="3DEFA9E7"/>
    <w:rsid w:val="3DEFE68E"/>
    <w:rsid w:val="3DFF1786"/>
    <w:rsid w:val="3DFF6805"/>
    <w:rsid w:val="3DFF8AE7"/>
    <w:rsid w:val="3E5B233C"/>
    <w:rsid w:val="3EA7CACC"/>
    <w:rsid w:val="3EA7CB37"/>
    <w:rsid w:val="3EAB0813"/>
    <w:rsid w:val="3ED22A12"/>
    <w:rsid w:val="3ED3C2F4"/>
    <w:rsid w:val="3EE26F6D"/>
    <w:rsid w:val="3EE7C779"/>
    <w:rsid w:val="3EEB16F7"/>
    <w:rsid w:val="3EF79FE2"/>
    <w:rsid w:val="3EFE0E28"/>
    <w:rsid w:val="3EFE36E6"/>
    <w:rsid w:val="3EFFA89D"/>
    <w:rsid w:val="3F1BB610"/>
    <w:rsid w:val="3F5F6ACC"/>
    <w:rsid w:val="3F5F7E34"/>
    <w:rsid w:val="3F5F8580"/>
    <w:rsid w:val="3F5F9A3E"/>
    <w:rsid w:val="3F6BF535"/>
    <w:rsid w:val="3F7BB4C6"/>
    <w:rsid w:val="3F7DC111"/>
    <w:rsid w:val="3F7FCE9C"/>
    <w:rsid w:val="3F87EA33"/>
    <w:rsid w:val="3F8E2049"/>
    <w:rsid w:val="3F9F56CF"/>
    <w:rsid w:val="3FAF3C13"/>
    <w:rsid w:val="3FB9E023"/>
    <w:rsid w:val="3FBF34B2"/>
    <w:rsid w:val="3FBF554F"/>
    <w:rsid w:val="3FC6815C"/>
    <w:rsid w:val="3FCF135D"/>
    <w:rsid w:val="3FD9A658"/>
    <w:rsid w:val="3FDC0D37"/>
    <w:rsid w:val="3FDF4836"/>
    <w:rsid w:val="3FE2C594"/>
    <w:rsid w:val="3FED658B"/>
    <w:rsid w:val="3FEFB97B"/>
    <w:rsid w:val="3FF3DA19"/>
    <w:rsid w:val="3FF5213B"/>
    <w:rsid w:val="3FF70ACD"/>
    <w:rsid w:val="3FF7482E"/>
    <w:rsid w:val="3FFA9D26"/>
    <w:rsid w:val="3FFDE3F3"/>
    <w:rsid w:val="3FFEC6F5"/>
    <w:rsid w:val="3FFEC742"/>
    <w:rsid w:val="3FFFAD1D"/>
    <w:rsid w:val="3FFFF287"/>
    <w:rsid w:val="41CE4B97"/>
    <w:rsid w:val="41FCFEDB"/>
    <w:rsid w:val="4377A388"/>
    <w:rsid w:val="43F052E3"/>
    <w:rsid w:val="43FBB76F"/>
    <w:rsid w:val="45DD1BD7"/>
    <w:rsid w:val="46BFA17F"/>
    <w:rsid w:val="46FCB022"/>
    <w:rsid w:val="47DDE95B"/>
    <w:rsid w:val="47E75958"/>
    <w:rsid w:val="47FB74E1"/>
    <w:rsid w:val="47FF6399"/>
    <w:rsid w:val="48FE4DEC"/>
    <w:rsid w:val="49EC89C1"/>
    <w:rsid w:val="4BF64D53"/>
    <w:rsid w:val="4BFE558A"/>
    <w:rsid w:val="4D7B3CA7"/>
    <w:rsid w:val="4DADF4E1"/>
    <w:rsid w:val="4DE64DA6"/>
    <w:rsid w:val="4DE95233"/>
    <w:rsid w:val="4DFB8B20"/>
    <w:rsid w:val="4DFF56DD"/>
    <w:rsid w:val="4E7F9390"/>
    <w:rsid w:val="4E9D0026"/>
    <w:rsid w:val="4EF753AE"/>
    <w:rsid w:val="4F06B61F"/>
    <w:rsid w:val="4F3F15FA"/>
    <w:rsid w:val="4F4F4334"/>
    <w:rsid w:val="4F7F34FE"/>
    <w:rsid w:val="4F9E1DC6"/>
    <w:rsid w:val="4FADC072"/>
    <w:rsid w:val="4FB96E0A"/>
    <w:rsid w:val="4FBCB5C4"/>
    <w:rsid w:val="4FBDA43C"/>
    <w:rsid w:val="4FBE3996"/>
    <w:rsid w:val="4FD7097F"/>
    <w:rsid w:val="4FE5C89E"/>
    <w:rsid w:val="4FFD0370"/>
    <w:rsid w:val="4FFD6929"/>
    <w:rsid w:val="4FFDCBB7"/>
    <w:rsid w:val="4FFEFA17"/>
    <w:rsid w:val="4FFF658F"/>
    <w:rsid w:val="51FB7CA3"/>
    <w:rsid w:val="51FF64DD"/>
    <w:rsid w:val="523F572E"/>
    <w:rsid w:val="52BDB58F"/>
    <w:rsid w:val="52DF05E2"/>
    <w:rsid w:val="52E73A0B"/>
    <w:rsid w:val="52EF6DFA"/>
    <w:rsid w:val="53FAB1C3"/>
    <w:rsid w:val="557A75FF"/>
    <w:rsid w:val="55E78CCB"/>
    <w:rsid w:val="55E7B9A1"/>
    <w:rsid w:val="563F9C72"/>
    <w:rsid w:val="56E7727B"/>
    <w:rsid w:val="56FB7E4E"/>
    <w:rsid w:val="56FD93A7"/>
    <w:rsid w:val="56FF35AF"/>
    <w:rsid w:val="56FFD3C6"/>
    <w:rsid w:val="572CE45F"/>
    <w:rsid w:val="577FE4B1"/>
    <w:rsid w:val="579ACEE0"/>
    <w:rsid w:val="57B71C96"/>
    <w:rsid w:val="57BAA198"/>
    <w:rsid w:val="57DEAEA5"/>
    <w:rsid w:val="57EDFAC0"/>
    <w:rsid w:val="57EF64EA"/>
    <w:rsid w:val="57F1B28D"/>
    <w:rsid w:val="57F1D31B"/>
    <w:rsid w:val="57F6C4E6"/>
    <w:rsid w:val="57F71346"/>
    <w:rsid w:val="581F74FF"/>
    <w:rsid w:val="591B687B"/>
    <w:rsid w:val="599B549C"/>
    <w:rsid w:val="59CBB539"/>
    <w:rsid w:val="59F535FF"/>
    <w:rsid w:val="59F877D7"/>
    <w:rsid w:val="5A5D2DF1"/>
    <w:rsid w:val="5ABDE72F"/>
    <w:rsid w:val="5B2F23BA"/>
    <w:rsid w:val="5B329E00"/>
    <w:rsid w:val="5B6E2D0C"/>
    <w:rsid w:val="5BF6F61A"/>
    <w:rsid w:val="5BFF3C50"/>
    <w:rsid w:val="5CDF9C97"/>
    <w:rsid w:val="5CF56147"/>
    <w:rsid w:val="5D2F1995"/>
    <w:rsid w:val="5D75AA17"/>
    <w:rsid w:val="5D9DAAA7"/>
    <w:rsid w:val="5DBA9ED6"/>
    <w:rsid w:val="5DFA7649"/>
    <w:rsid w:val="5DFBA97D"/>
    <w:rsid w:val="5DFF3186"/>
    <w:rsid w:val="5EAFE2B0"/>
    <w:rsid w:val="5EB865D8"/>
    <w:rsid w:val="5EDEF6D8"/>
    <w:rsid w:val="5EF3816C"/>
    <w:rsid w:val="5EFEA0CB"/>
    <w:rsid w:val="5EFF58FF"/>
    <w:rsid w:val="5EFF87C4"/>
    <w:rsid w:val="5EFFA189"/>
    <w:rsid w:val="5F37E355"/>
    <w:rsid w:val="5F3F1AA3"/>
    <w:rsid w:val="5F3FFAF7"/>
    <w:rsid w:val="5F63E305"/>
    <w:rsid w:val="5F6FA24C"/>
    <w:rsid w:val="5F7BE282"/>
    <w:rsid w:val="5F7D1A8F"/>
    <w:rsid w:val="5F7DA5DE"/>
    <w:rsid w:val="5F9DB69F"/>
    <w:rsid w:val="5F9FFCCC"/>
    <w:rsid w:val="5FAEB1FB"/>
    <w:rsid w:val="5FBBFC0B"/>
    <w:rsid w:val="5FBF3A78"/>
    <w:rsid w:val="5FC22D00"/>
    <w:rsid w:val="5FCD95A7"/>
    <w:rsid w:val="5FDF20B5"/>
    <w:rsid w:val="5FE4CC00"/>
    <w:rsid w:val="5FE78B4E"/>
    <w:rsid w:val="5FE7FB66"/>
    <w:rsid w:val="5FED7541"/>
    <w:rsid w:val="5FF5A758"/>
    <w:rsid w:val="5FF6F0BF"/>
    <w:rsid w:val="5FFD344C"/>
    <w:rsid w:val="5FFE3169"/>
    <w:rsid w:val="5FFF984C"/>
    <w:rsid w:val="5FFFA7AF"/>
    <w:rsid w:val="61BFEFA5"/>
    <w:rsid w:val="61DFBBE1"/>
    <w:rsid w:val="62FBE14C"/>
    <w:rsid w:val="631B639B"/>
    <w:rsid w:val="633BD792"/>
    <w:rsid w:val="635D4E61"/>
    <w:rsid w:val="63E79A17"/>
    <w:rsid w:val="651FDCC4"/>
    <w:rsid w:val="657D7B28"/>
    <w:rsid w:val="65BDA3AC"/>
    <w:rsid w:val="65FFB57C"/>
    <w:rsid w:val="66338D39"/>
    <w:rsid w:val="6633EE62"/>
    <w:rsid w:val="66FFAFFC"/>
    <w:rsid w:val="675B8885"/>
    <w:rsid w:val="67767AA5"/>
    <w:rsid w:val="677B4136"/>
    <w:rsid w:val="677F2B7F"/>
    <w:rsid w:val="678EF736"/>
    <w:rsid w:val="67DA1C1F"/>
    <w:rsid w:val="67F5207B"/>
    <w:rsid w:val="67FC5D74"/>
    <w:rsid w:val="67FF8619"/>
    <w:rsid w:val="68A7476F"/>
    <w:rsid w:val="696BDCF9"/>
    <w:rsid w:val="69DFDD88"/>
    <w:rsid w:val="69DFFA25"/>
    <w:rsid w:val="69FA9350"/>
    <w:rsid w:val="69FF11C7"/>
    <w:rsid w:val="6AF9150E"/>
    <w:rsid w:val="6B784388"/>
    <w:rsid w:val="6B7C3F53"/>
    <w:rsid w:val="6BB70E51"/>
    <w:rsid w:val="6BFB3664"/>
    <w:rsid w:val="6BFDADAA"/>
    <w:rsid w:val="6CBDD86A"/>
    <w:rsid w:val="6CD74BD9"/>
    <w:rsid w:val="6CE6C6F2"/>
    <w:rsid w:val="6CF6E101"/>
    <w:rsid w:val="6D1FABE1"/>
    <w:rsid w:val="6D4C566E"/>
    <w:rsid w:val="6D6FAD9A"/>
    <w:rsid w:val="6D9B7BA0"/>
    <w:rsid w:val="6DB75D58"/>
    <w:rsid w:val="6DBCD5D4"/>
    <w:rsid w:val="6DD597A3"/>
    <w:rsid w:val="6DD7C9FA"/>
    <w:rsid w:val="6DDE62A9"/>
    <w:rsid w:val="6DF340BD"/>
    <w:rsid w:val="6DF44282"/>
    <w:rsid w:val="6DF4CF41"/>
    <w:rsid w:val="6DF72A11"/>
    <w:rsid w:val="6DFEC899"/>
    <w:rsid w:val="6EBDC46F"/>
    <w:rsid w:val="6EBF6C47"/>
    <w:rsid w:val="6EBFA43D"/>
    <w:rsid w:val="6ECB4413"/>
    <w:rsid w:val="6EDE44BC"/>
    <w:rsid w:val="6EFE8D2C"/>
    <w:rsid w:val="6EFF00F1"/>
    <w:rsid w:val="6F3A0858"/>
    <w:rsid w:val="6F727208"/>
    <w:rsid w:val="6F7B5DDB"/>
    <w:rsid w:val="6F7BE9AD"/>
    <w:rsid w:val="6F7D2D02"/>
    <w:rsid w:val="6F7FA385"/>
    <w:rsid w:val="6FAFC8CE"/>
    <w:rsid w:val="6FB5DBEA"/>
    <w:rsid w:val="6FBF1FDB"/>
    <w:rsid w:val="6FBF865E"/>
    <w:rsid w:val="6FC4F938"/>
    <w:rsid w:val="6FCE72F4"/>
    <w:rsid w:val="6FD750D8"/>
    <w:rsid w:val="6FD7685C"/>
    <w:rsid w:val="6FDA57E6"/>
    <w:rsid w:val="6FDF05ED"/>
    <w:rsid w:val="6FDFE2AD"/>
    <w:rsid w:val="6FE33609"/>
    <w:rsid w:val="6FE77951"/>
    <w:rsid w:val="6FED47E7"/>
    <w:rsid w:val="6FEF4963"/>
    <w:rsid w:val="6FEF73D4"/>
    <w:rsid w:val="6FEFBE89"/>
    <w:rsid w:val="6FF3F11E"/>
    <w:rsid w:val="6FF64C64"/>
    <w:rsid w:val="6FFB5DDD"/>
    <w:rsid w:val="6FFC2B69"/>
    <w:rsid w:val="6FFE6182"/>
    <w:rsid w:val="6FFEA00B"/>
    <w:rsid w:val="6FFEE75D"/>
    <w:rsid w:val="6FFF5687"/>
    <w:rsid w:val="6FFF7A67"/>
    <w:rsid w:val="6FFF8B28"/>
    <w:rsid w:val="6FFF8FDD"/>
    <w:rsid w:val="715AE13A"/>
    <w:rsid w:val="7196D61B"/>
    <w:rsid w:val="71FFDA4E"/>
    <w:rsid w:val="727ED753"/>
    <w:rsid w:val="72BF4E8B"/>
    <w:rsid w:val="72E867EB"/>
    <w:rsid w:val="72F3B73F"/>
    <w:rsid w:val="733DA128"/>
    <w:rsid w:val="73777D66"/>
    <w:rsid w:val="737BACFD"/>
    <w:rsid w:val="737DF464"/>
    <w:rsid w:val="739FCF5F"/>
    <w:rsid w:val="73B5DCEB"/>
    <w:rsid w:val="73DFDDF9"/>
    <w:rsid w:val="73ED6F56"/>
    <w:rsid w:val="73F2BCE3"/>
    <w:rsid w:val="73F52DDF"/>
    <w:rsid w:val="73FCF904"/>
    <w:rsid w:val="73FD8BE8"/>
    <w:rsid w:val="73FE2C12"/>
    <w:rsid w:val="743F9BD5"/>
    <w:rsid w:val="746C18AF"/>
    <w:rsid w:val="747FD132"/>
    <w:rsid w:val="748D58F2"/>
    <w:rsid w:val="74C7F2BC"/>
    <w:rsid w:val="75487B0E"/>
    <w:rsid w:val="75756F11"/>
    <w:rsid w:val="757BF08B"/>
    <w:rsid w:val="757F9C38"/>
    <w:rsid w:val="75B69693"/>
    <w:rsid w:val="75DB059E"/>
    <w:rsid w:val="75E3D956"/>
    <w:rsid w:val="75F6F0A0"/>
    <w:rsid w:val="75F73CEE"/>
    <w:rsid w:val="75FF1A36"/>
    <w:rsid w:val="75FF4DFE"/>
    <w:rsid w:val="75FFF79D"/>
    <w:rsid w:val="763D83A2"/>
    <w:rsid w:val="76AE5E93"/>
    <w:rsid w:val="76D731B1"/>
    <w:rsid w:val="76EE7B28"/>
    <w:rsid w:val="76FC4B8C"/>
    <w:rsid w:val="76FEBA60"/>
    <w:rsid w:val="76FFB644"/>
    <w:rsid w:val="771EEBF3"/>
    <w:rsid w:val="773FECB3"/>
    <w:rsid w:val="775DF14F"/>
    <w:rsid w:val="777AF480"/>
    <w:rsid w:val="777B1096"/>
    <w:rsid w:val="777DFC0D"/>
    <w:rsid w:val="779B4137"/>
    <w:rsid w:val="77AEBB6B"/>
    <w:rsid w:val="77B67F9F"/>
    <w:rsid w:val="77B694A5"/>
    <w:rsid w:val="77BE447C"/>
    <w:rsid w:val="77BFF4C1"/>
    <w:rsid w:val="77DA724E"/>
    <w:rsid w:val="77DF1C94"/>
    <w:rsid w:val="77DF56B2"/>
    <w:rsid w:val="77DFAA95"/>
    <w:rsid w:val="77E74B0D"/>
    <w:rsid w:val="77EF0341"/>
    <w:rsid w:val="77FCEC58"/>
    <w:rsid w:val="77FD1B03"/>
    <w:rsid w:val="77FD92BA"/>
    <w:rsid w:val="77FE94D4"/>
    <w:rsid w:val="77FF1C54"/>
    <w:rsid w:val="77FF2484"/>
    <w:rsid w:val="77FF5432"/>
    <w:rsid w:val="77FFF1F5"/>
    <w:rsid w:val="783F1B06"/>
    <w:rsid w:val="78B79CE4"/>
    <w:rsid w:val="78BBB086"/>
    <w:rsid w:val="78CB5763"/>
    <w:rsid w:val="78DBAF0B"/>
    <w:rsid w:val="78DDDAA8"/>
    <w:rsid w:val="78FFA2FD"/>
    <w:rsid w:val="78FFFBBF"/>
    <w:rsid w:val="7927C966"/>
    <w:rsid w:val="79DF2818"/>
    <w:rsid w:val="79F56EED"/>
    <w:rsid w:val="79F5D08E"/>
    <w:rsid w:val="79F78102"/>
    <w:rsid w:val="79FD3B5F"/>
    <w:rsid w:val="7A3FF947"/>
    <w:rsid w:val="7AB76F38"/>
    <w:rsid w:val="7AE7D0F2"/>
    <w:rsid w:val="7AE9DD0B"/>
    <w:rsid w:val="7AFB4768"/>
    <w:rsid w:val="7AFF64CC"/>
    <w:rsid w:val="7AFF684C"/>
    <w:rsid w:val="7B2F96C2"/>
    <w:rsid w:val="7B3F4A76"/>
    <w:rsid w:val="7B5FA7AF"/>
    <w:rsid w:val="7B5FCAB1"/>
    <w:rsid w:val="7B7EFF47"/>
    <w:rsid w:val="7B936B0D"/>
    <w:rsid w:val="7BA7BDC7"/>
    <w:rsid w:val="7BB1A4D9"/>
    <w:rsid w:val="7BBAEB81"/>
    <w:rsid w:val="7BBB18C4"/>
    <w:rsid w:val="7BBEF437"/>
    <w:rsid w:val="7BBFE4F3"/>
    <w:rsid w:val="7BCFF1E4"/>
    <w:rsid w:val="7BDB7C4E"/>
    <w:rsid w:val="7BDEB9E2"/>
    <w:rsid w:val="7BEF3A40"/>
    <w:rsid w:val="7BEF9FD1"/>
    <w:rsid w:val="7BF3BF2A"/>
    <w:rsid w:val="7BF72AEA"/>
    <w:rsid w:val="7BF7513C"/>
    <w:rsid w:val="7BFD5087"/>
    <w:rsid w:val="7BFFC8F1"/>
    <w:rsid w:val="7BFFD3CA"/>
    <w:rsid w:val="7BFFD57C"/>
    <w:rsid w:val="7C7911CE"/>
    <w:rsid w:val="7C7FDAAA"/>
    <w:rsid w:val="7CD3897E"/>
    <w:rsid w:val="7CF426A9"/>
    <w:rsid w:val="7CFA8A2A"/>
    <w:rsid w:val="7CFE58C9"/>
    <w:rsid w:val="7CFFB9F1"/>
    <w:rsid w:val="7D1B1024"/>
    <w:rsid w:val="7D57253D"/>
    <w:rsid w:val="7D57D7E8"/>
    <w:rsid w:val="7D5F4EF1"/>
    <w:rsid w:val="7D5FA412"/>
    <w:rsid w:val="7D7D0936"/>
    <w:rsid w:val="7D7F0E9B"/>
    <w:rsid w:val="7D97AB6D"/>
    <w:rsid w:val="7D9F0D89"/>
    <w:rsid w:val="7D9F3375"/>
    <w:rsid w:val="7DB00AC8"/>
    <w:rsid w:val="7DBD9E79"/>
    <w:rsid w:val="7DBF0E79"/>
    <w:rsid w:val="7DCE7415"/>
    <w:rsid w:val="7DDFFEFA"/>
    <w:rsid w:val="7DEB4B62"/>
    <w:rsid w:val="7DEC468B"/>
    <w:rsid w:val="7DEF1DA4"/>
    <w:rsid w:val="7DF7F2BD"/>
    <w:rsid w:val="7DF84568"/>
    <w:rsid w:val="7DFD4E64"/>
    <w:rsid w:val="7DFDAE11"/>
    <w:rsid w:val="7DFE627E"/>
    <w:rsid w:val="7E2F2784"/>
    <w:rsid w:val="7E477DE8"/>
    <w:rsid w:val="7E5B8907"/>
    <w:rsid w:val="7E6E5595"/>
    <w:rsid w:val="7E764E57"/>
    <w:rsid w:val="7E7AA625"/>
    <w:rsid w:val="7E7FF4DC"/>
    <w:rsid w:val="7E8A14EF"/>
    <w:rsid w:val="7E95649A"/>
    <w:rsid w:val="7E9DDAFD"/>
    <w:rsid w:val="7EABD499"/>
    <w:rsid w:val="7EB7557E"/>
    <w:rsid w:val="7EBA80C7"/>
    <w:rsid w:val="7EBB6923"/>
    <w:rsid w:val="7EBFFACF"/>
    <w:rsid w:val="7ECBCF45"/>
    <w:rsid w:val="7ECFBF6C"/>
    <w:rsid w:val="7EDA724B"/>
    <w:rsid w:val="7EDA74E5"/>
    <w:rsid w:val="7EE79A26"/>
    <w:rsid w:val="7EE96A26"/>
    <w:rsid w:val="7EEFC653"/>
    <w:rsid w:val="7EF52510"/>
    <w:rsid w:val="7EF6CAD2"/>
    <w:rsid w:val="7EF9B3F5"/>
    <w:rsid w:val="7EFA0EC6"/>
    <w:rsid w:val="7EFD4637"/>
    <w:rsid w:val="7EFE5C16"/>
    <w:rsid w:val="7EFF1EF8"/>
    <w:rsid w:val="7EFF3554"/>
    <w:rsid w:val="7EFF94D6"/>
    <w:rsid w:val="7F1DFDC5"/>
    <w:rsid w:val="7F2FBE0E"/>
    <w:rsid w:val="7F364B74"/>
    <w:rsid w:val="7F37B3A8"/>
    <w:rsid w:val="7F3E29D3"/>
    <w:rsid w:val="7F3F824B"/>
    <w:rsid w:val="7F3FC4E4"/>
    <w:rsid w:val="7F4BBC16"/>
    <w:rsid w:val="7F57D161"/>
    <w:rsid w:val="7F5D2AD4"/>
    <w:rsid w:val="7F62D74D"/>
    <w:rsid w:val="7F698214"/>
    <w:rsid w:val="7F6B9AF5"/>
    <w:rsid w:val="7F6BD286"/>
    <w:rsid w:val="7F6D534B"/>
    <w:rsid w:val="7F6E7BA1"/>
    <w:rsid w:val="7F6FC217"/>
    <w:rsid w:val="7F74CD43"/>
    <w:rsid w:val="7F76B3CE"/>
    <w:rsid w:val="7F772F41"/>
    <w:rsid w:val="7F773C70"/>
    <w:rsid w:val="7F7A30D5"/>
    <w:rsid w:val="7F7B2BD9"/>
    <w:rsid w:val="7F7E6B1F"/>
    <w:rsid w:val="7F7EDC8B"/>
    <w:rsid w:val="7F7F5621"/>
    <w:rsid w:val="7F7F6A6D"/>
    <w:rsid w:val="7F7F8661"/>
    <w:rsid w:val="7F7F8EC2"/>
    <w:rsid w:val="7F7FDFFB"/>
    <w:rsid w:val="7F7FF368"/>
    <w:rsid w:val="7F7FF948"/>
    <w:rsid w:val="7F87947B"/>
    <w:rsid w:val="7F8F5587"/>
    <w:rsid w:val="7F94DB3A"/>
    <w:rsid w:val="7F95CEDF"/>
    <w:rsid w:val="7F9CB311"/>
    <w:rsid w:val="7F9E1EBC"/>
    <w:rsid w:val="7F9FD57D"/>
    <w:rsid w:val="7F9FF11F"/>
    <w:rsid w:val="7FAB49C4"/>
    <w:rsid w:val="7FAE318B"/>
    <w:rsid w:val="7FB6CC3A"/>
    <w:rsid w:val="7FB7AFCC"/>
    <w:rsid w:val="7FBB8152"/>
    <w:rsid w:val="7FBBF289"/>
    <w:rsid w:val="7FBED725"/>
    <w:rsid w:val="7FBFC90F"/>
    <w:rsid w:val="7FBFF17B"/>
    <w:rsid w:val="7FC7914F"/>
    <w:rsid w:val="7FCFA836"/>
    <w:rsid w:val="7FCFE321"/>
    <w:rsid w:val="7FD5A3E0"/>
    <w:rsid w:val="7FD5BD4B"/>
    <w:rsid w:val="7FD60816"/>
    <w:rsid w:val="7FD60ED6"/>
    <w:rsid w:val="7FDE3444"/>
    <w:rsid w:val="7FDE6529"/>
    <w:rsid w:val="7FDF6586"/>
    <w:rsid w:val="7FDF9DFB"/>
    <w:rsid w:val="7FE24F25"/>
    <w:rsid w:val="7FEA33AD"/>
    <w:rsid w:val="7FEA7CB4"/>
    <w:rsid w:val="7FEB4D1E"/>
    <w:rsid w:val="7FEB83D1"/>
    <w:rsid w:val="7FEB8CE3"/>
    <w:rsid w:val="7FEE2B3D"/>
    <w:rsid w:val="7FEF2260"/>
    <w:rsid w:val="7FEF3D82"/>
    <w:rsid w:val="7FEF4CAE"/>
    <w:rsid w:val="7FEF7A13"/>
    <w:rsid w:val="7FEF7B35"/>
    <w:rsid w:val="7FEFB396"/>
    <w:rsid w:val="7FF3A2DF"/>
    <w:rsid w:val="7FF3C63B"/>
    <w:rsid w:val="7FF67250"/>
    <w:rsid w:val="7FF68A00"/>
    <w:rsid w:val="7FF6BAFA"/>
    <w:rsid w:val="7FF6F7A1"/>
    <w:rsid w:val="7FF724E0"/>
    <w:rsid w:val="7FF98488"/>
    <w:rsid w:val="7FF98CD1"/>
    <w:rsid w:val="7FFB24AE"/>
    <w:rsid w:val="7FFBC1FE"/>
    <w:rsid w:val="7FFBCF5F"/>
    <w:rsid w:val="7FFC71B2"/>
    <w:rsid w:val="7FFCA1DB"/>
    <w:rsid w:val="7FFD33B9"/>
    <w:rsid w:val="7FFD3E82"/>
    <w:rsid w:val="7FFD446C"/>
    <w:rsid w:val="7FFD4B95"/>
    <w:rsid w:val="7FFD7BEE"/>
    <w:rsid w:val="7FFDDE0C"/>
    <w:rsid w:val="7FFDEE76"/>
    <w:rsid w:val="7FFE02C5"/>
    <w:rsid w:val="7FFE1AA2"/>
    <w:rsid w:val="7FFE6447"/>
    <w:rsid w:val="7FFE9DC1"/>
    <w:rsid w:val="7FFF0C52"/>
    <w:rsid w:val="7FFF194D"/>
    <w:rsid w:val="7FFF2324"/>
    <w:rsid w:val="7FFF51B1"/>
    <w:rsid w:val="7FFF96ED"/>
    <w:rsid w:val="7FFFA29C"/>
    <w:rsid w:val="7FFFADCE"/>
    <w:rsid w:val="7FFFB428"/>
    <w:rsid w:val="878C6C87"/>
    <w:rsid w:val="8B256170"/>
    <w:rsid w:val="8BECB62F"/>
    <w:rsid w:val="8BFD3BEC"/>
    <w:rsid w:val="8FDF7280"/>
    <w:rsid w:val="8FEFF5DE"/>
    <w:rsid w:val="915F7FDF"/>
    <w:rsid w:val="92BF538B"/>
    <w:rsid w:val="93BCFA75"/>
    <w:rsid w:val="97FE6604"/>
    <w:rsid w:val="987EE36F"/>
    <w:rsid w:val="9967083D"/>
    <w:rsid w:val="9A7D9E7E"/>
    <w:rsid w:val="9AFE1B59"/>
    <w:rsid w:val="9B6E8BC3"/>
    <w:rsid w:val="9B967714"/>
    <w:rsid w:val="9BB7AA16"/>
    <w:rsid w:val="9BED91AE"/>
    <w:rsid w:val="9BFBD66B"/>
    <w:rsid w:val="9D7F6CD2"/>
    <w:rsid w:val="9EDF6769"/>
    <w:rsid w:val="9EF48159"/>
    <w:rsid w:val="9EFE9E47"/>
    <w:rsid w:val="9F3F22B9"/>
    <w:rsid w:val="9F3F3621"/>
    <w:rsid w:val="9F4EFCAD"/>
    <w:rsid w:val="9F7138A6"/>
    <w:rsid w:val="9F7EC31A"/>
    <w:rsid w:val="9FABC660"/>
    <w:rsid w:val="9FAF81E1"/>
    <w:rsid w:val="9FCF195F"/>
    <w:rsid w:val="9FD77592"/>
    <w:rsid w:val="9FDA58B4"/>
    <w:rsid w:val="9FEBB174"/>
    <w:rsid w:val="9FED5B3A"/>
    <w:rsid w:val="9FF7EDF2"/>
    <w:rsid w:val="9FFCB027"/>
    <w:rsid w:val="9FFD1C94"/>
    <w:rsid w:val="9FFFB747"/>
    <w:rsid w:val="A0FF45B8"/>
    <w:rsid w:val="A2FE9890"/>
    <w:rsid w:val="A5DE089E"/>
    <w:rsid w:val="A7AEDC9F"/>
    <w:rsid w:val="A7BB917F"/>
    <w:rsid w:val="A7DC8A31"/>
    <w:rsid w:val="A7E5AE58"/>
    <w:rsid w:val="A8FD49CE"/>
    <w:rsid w:val="A9AEE538"/>
    <w:rsid w:val="A9FE1763"/>
    <w:rsid w:val="AB9D4FA6"/>
    <w:rsid w:val="ABB17614"/>
    <w:rsid w:val="ABC32C55"/>
    <w:rsid w:val="ABFE87C0"/>
    <w:rsid w:val="AD97DE76"/>
    <w:rsid w:val="ADFB17A7"/>
    <w:rsid w:val="AE9D317F"/>
    <w:rsid w:val="AEBFFA2F"/>
    <w:rsid w:val="AECF842B"/>
    <w:rsid w:val="AED1863C"/>
    <w:rsid w:val="AEDEB629"/>
    <w:rsid w:val="AF4FE956"/>
    <w:rsid w:val="AF76B329"/>
    <w:rsid w:val="AF7FB37B"/>
    <w:rsid w:val="AF9B33E1"/>
    <w:rsid w:val="AFBE0988"/>
    <w:rsid w:val="AFBF4916"/>
    <w:rsid w:val="AFEF2FAC"/>
    <w:rsid w:val="AFEF3F31"/>
    <w:rsid w:val="AFFE2BA7"/>
    <w:rsid w:val="AFFE480F"/>
    <w:rsid w:val="B1D79E24"/>
    <w:rsid w:val="B1DF68D4"/>
    <w:rsid w:val="B3672D1C"/>
    <w:rsid w:val="B3F35AA7"/>
    <w:rsid w:val="B3FF631E"/>
    <w:rsid w:val="B45F641B"/>
    <w:rsid w:val="B47A13F2"/>
    <w:rsid w:val="B4B79180"/>
    <w:rsid w:val="B56E385A"/>
    <w:rsid w:val="B5AD8E7E"/>
    <w:rsid w:val="B5BE113B"/>
    <w:rsid w:val="B5EF5543"/>
    <w:rsid w:val="B5FA54D0"/>
    <w:rsid w:val="B6775877"/>
    <w:rsid w:val="B6BE8020"/>
    <w:rsid w:val="B6FBF406"/>
    <w:rsid w:val="B6FEC3EB"/>
    <w:rsid w:val="B72FA27A"/>
    <w:rsid w:val="B75FD2F5"/>
    <w:rsid w:val="B7ABED31"/>
    <w:rsid w:val="B7B723C3"/>
    <w:rsid w:val="B7BD8DF1"/>
    <w:rsid w:val="B7CE2A18"/>
    <w:rsid w:val="B7D45E6D"/>
    <w:rsid w:val="B7EF487C"/>
    <w:rsid w:val="B7F74840"/>
    <w:rsid w:val="B8A704E6"/>
    <w:rsid w:val="B8BC1E51"/>
    <w:rsid w:val="B9B32804"/>
    <w:rsid w:val="B9FE6171"/>
    <w:rsid w:val="BAB69611"/>
    <w:rsid w:val="BAFDFC4E"/>
    <w:rsid w:val="BB9FD223"/>
    <w:rsid w:val="BBDD8AE7"/>
    <w:rsid w:val="BBDF1332"/>
    <w:rsid w:val="BBF70B1D"/>
    <w:rsid w:val="BBFB0FA9"/>
    <w:rsid w:val="BBFE7EDA"/>
    <w:rsid w:val="BBFE8C86"/>
    <w:rsid w:val="BCF3495E"/>
    <w:rsid w:val="BCFB81F6"/>
    <w:rsid w:val="BD3A8FD8"/>
    <w:rsid w:val="BD3F88DC"/>
    <w:rsid w:val="BD7F9C97"/>
    <w:rsid w:val="BDA60C7E"/>
    <w:rsid w:val="BDD90FCD"/>
    <w:rsid w:val="BDF93E3A"/>
    <w:rsid w:val="BDFC8676"/>
    <w:rsid w:val="BDFEC7EC"/>
    <w:rsid w:val="BDFF02A2"/>
    <w:rsid w:val="BDFF5E10"/>
    <w:rsid w:val="BE7B326B"/>
    <w:rsid w:val="BE9AA2C2"/>
    <w:rsid w:val="BEAA494F"/>
    <w:rsid w:val="BEBCC8EE"/>
    <w:rsid w:val="BECF568A"/>
    <w:rsid w:val="BEDF829E"/>
    <w:rsid w:val="BEDFBC85"/>
    <w:rsid w:val="BEEB77B4"/>
    <w:rsid w:val="BEFC778F"/>
    <w:rsid w:val="BEFDBEB9"/>
    <w:rsid w:val="BF1F418F"/>
    <w:rsid w:val="BF546C9D"/>
    <w:rsid w:val="BF57F15B"/>
    <w:rsid w:val="BF5A2EE2"/>
    <w:rsid w:val="BF6FD396"/>
    <w:rsid w:val="BF7530A7"/>
    <w:rsid w:val="BF7C0E77"/>
    <w:rsid w:val="BF7D5100"/>
    <w:rsid w:val="BF9D990D"/>
    <w:rsid w:val="BF9FB5EB"/>
    <w:rsid w:val="BFA64AB3"/>
    <w:rsid w:val="BFADE713"/>
    <w:rsid w:val="BFCFAC2F"/>
    <w:rsid w:val="BFCFD9DD"/>
    <w:rsid w:val="BFD82B55"/>
    <w:rsid w:val="BFDD2FF0"/>
    <w:rsid w:val="BFDF48B9"/>
    <w:rsid w:val="BFE7AF04"/>
    <w:rsid w:val="BFEC12C7"/>
    <w:rsid w:val="BFEDCEC4"/>
    <w:rsid w:val="BFF5B241"/>
    <w:rsid w:val="BFF71F1F"/>
    <w:rsid w:val="BFF729D8"/>
    <w:rsid w:val="BFFA7DA9"/>
    <w:rsid w:val="BFFAC79B"/>
    <w:rsid w:val="BFFB0D00"/>
    <w:rsid w:val="BFFCF818"/>
    <w:rsid w:val="BFFD152B"/>
    <w:rsid w:val="BFFF14F1"/>
    <w:rsid w:val="BFFF2E38"/>
    <w:rsid w:val="BFFF420A"/>
    <w:rsid w:val="BFFFE4C4"/>
    <w:rsid w:val="BFFFF822"/>
    <w:rsid w:val="BFFFF901"/>
    <w:rsid w:val="C19E9983"/>
    <w:rsid w:val="C2FE2085"/>
    <w:rsid w:val="C4ED06A2"/>
    <w:rsid w:val="C4EECB3F"/>
    <w:rsid w:val="C4EF08AF"/>
    <w:rsid w:val="C5F319A0"/>
    <w:rsid w:val="C78AD339"/>
    <w:rsid w:val="C7FDFDC6"/>
    <w:rsid w:val="C957ED97"/>
    <w:rsid w:val="C99BD2BF"/>
    <w:rsid w:val="C9AD3851"/>
    <w:rsid w:val="CAFF73DB"/>
    <w:rsid w:val="CB7AF4C9"/>
    <w:rsid w:val="CBD7D772"/>
    <w:rsid w:val="CBFF929C"/>
    <w:rsid w:val="CCFA6554"/>
    <w:rsid w:val="CD7F2180"/>
    <w:rsid w:val="CDDC406B"/>
    <w:rsid w:val="CDDF76DA"/>
    <w:rsid w:val="CE77EEA9"/>
    <w:rsid w:val="CEEB3E3E"/>
    <w:rsid w:val="CF6F7FBE"/>
    <w:rsid w:val="CF7F096B"/>
    <w:rsid w:val="CFB6DF1F"/>
    <w:rsid w:val="CFBE7D74"/>
    <w:rsid w:val="CFD58470"/>
    <w:rsid w:val="CFDE44EA"/>
    <w:rsid w:val="CFFF0940"/>
    <w:rsid w:val="D1F73489"/>
    <w:rsid w:val="D3BF4303"/>
    <w:rsid w:val="D3CF9F71"/>
    <w:rsid w:val="D3FB1DE4"/>
    <w:rsid w:val="D47E3747"/>
    <w:rsid w:val="D56BC36A"/>
    <w:rsid w:val="D5D4D649"/>
    <w:rsid w:val="D655D7A2"/>
    <w:rsid w:val="D6EB6E84"/>
    <w:rsid w:val="D6EEA632"/>
    <w:rsid w:val="D6FDF37C"/>
    <w:rsid w:val="D6FE2DF4"/>
    <w:rsid w:val="D733C480"/>
    <w:rsid w:val="D77F48E6"/>
    <w:rsid w:val="D7DF8D3E"/>
    <w:rsid w:val="D7EECDCE"/>
    <w:rsid w:val="D7F5FA73"/>
    <w:rsid w:val="D7F89F90"/>
    <w:rsid w:val="D7FDA105"/>
    <w:rsid w:val="D7FFCE40"/>
    <w:rsid w:val="D946AD1E"/>
    <w:rsid w:val="DA8F11E1"/>
    <w:rsid w:val="DAFB8392"/>
    <w:rsid w:val="DAFEC533"/>
    <w:rsid w:val="DB3EE0B9"/>
    <w:rsid w:val="DB700E7A"/>
    <w:rsid w:val="DB7F4FDC"/>
    <w:rsid w:val="DBCEEEBD"/>
    <w:rsid w:val="DBCFAF19"/>
    <w:rsid w:val="DC36FD35"/>
    <w:rsid w:val="DCF730E6"/>
    <w:rsid w:val="DCFE1429"/>
    <w:rsid w:val="DD9B141A"/>
    <w:rsid w:val="DDBFBB67"/>
    <w:rsid w:val="DDD3E438"/>
    <w:rsid w:val="DDDF86CD"/>
    <w:rsid w:val="DDEFBE9F"/>
    <w:rsid w:val="DDF7F157"/>
    <w:rsid w:val="DDFDF920"/>
    <w:rsid w:val="DDFF5EE9"/>
    <w:rsid w:val="DDFF637D"/>
    <w:rsid w:val="DE9F6112"/>
    <w:rsid w:val="DEBC2B9B"/>
    <w:rsid w:val="DEBF6A8A"/>
    <w:rsid w:val="DEDF66C9"/>
    <w:rsid w:val="DEEB7A0B"/>
    <w:rsid w:val="DEF260EA"/>
    <w:rsid w:val="DEF58B2F"/>
    <w:rsid w:val="DEFFADA3"/>
    <w:rsid w:val="DF074695"/>
    <w:rsid w:val="DF273726"/>
    <w:rsid w:val="DF37D01E"/>
    <w:rsid w:val="DF3E9897"/>
    <w:rsid w:val="DF3EABB4"/>
    <w:rsid w:val="DF590278"/>
    <w:rsid w:val="DF71B97E"/>
    <w:rsid w:val="DF735F47"/>
    <w:rsid w:val="DF77037F"/>
    <w:rsid w:val="DF77E79F"/>
    <w:rsid w:val="DF98A6CE"/>
    <w:rsid w:val="DFA10BE4"/>
    <w:rsid w:val="DFB5B29C"/>
    <w:rsid w:val="DFBBD74C"/>
    <w:rsid w:val="DFBF40FE"/>
    <w:rsid w:val="DFBF8652"/>
    <w:rsid w:val="DFCBA89B"/>
    <w:rsid w:val="DFCF92E1"/>
    <w:rsid w:val="DFD6CC98"/>
    <w:rsid w:val="DFD85402"/>
    <w:rsid w:val="DFDA73C1"/>
    <w:rsid w:val="DFDF4362"/>
    <w:rsid w:val="DFDF841F"/>
    <w:rsid w:val="DFDFA18A"/>
    <w:rsid w:val="DFEA019A"/>
    <w:rsid w:val="DFF5D286"/>
    <w:rsid w:val="DFF6C7F3"/>
    <w:rsid w:val="DFF7E945"/>
    <w:rsid w:val="DFFBAE87"/>
    <w:rsid w:val="DFFD6D90"/>
    <w:rsid w:val="DFFF57D5"/>
    <w:rsid w:val="DFFF87A8"/>
    <w:rsid w:val="E0AD4476"/>
    <w:rsid w:val="E17BDFCB"/>
    <w:rsid w:val="E1DC9B6A"/>
    <w:rsid w:val="E34D23FB"/>
    <w:rsid w:val="E37D4430"/>
    <w:rsid w:val="E37F62A7"/>
    <w:rsid w:val="E3DDDBF8"/>
    <w:rsid w:val="E4BF9007"/>
    <w:rsid w:val="E55F6F2A"/>
    <w:rsid w:val="E56BD18D"/>
    <w:rsid w:val="E57E0F8E"/>
    <w:rsid w:val="E5BF1EB2"/>
    <w:rsid w:val="E5BF76B6"/>
    <w:rsid w:val="E5EBBC7F"/>
    <w:rsid w:val="E6DF7962"/>
    <w:rsid w:val="E77905BE"/>
    <w:rsid w:val="E7B80274"/>
    <w:rsid w:val="E7DEBB23"/>
    <w:rsid w:val="E7DF332C"/>
    <w:rsid w:val="E7F5CF0D"/>
    <w:rsid w:val="E7F6C3BC"/>
    <w:rsid w:val="E8F767CF"/>
    <w:rsid w:val="E8FF62AF"/>
    <w:rsid w:val="E93A33F4"/>
    <w:rsid w:val="E957B919"/>
    <w:rsid w:val="E99690B7"/>
    <w:rsid w:val="E9EB2F72"/>
    <w:rsid w:val="EB3DAB6B"/>
    <w:rsid w:val="EB996A02"/>
    <w:rsid w:val="EBEE2E85"/>
    <w:rsid w:val="EBEFAE22"/>
    <w:rsid w:val="EBF6977A"/>
    <w:rsid w:val="EBFE009E"/>
    <w:rsid w:val="EBFF3ABE"/>
    <w:rsid w:val="EC77A1E5"/>
    <w:rsid w:val="ECFF70AD"/>
    <w:rsid w:val="ED0EBE37"/>
    <w:rsid w:val="ED759FB6"/>
    <w:rsid w:val="EDD2B19F"/>
    <w:rsid w:val="EDEE8463"/>
    <w:rsid w:val="EDFF4F33"/>
    <w:rsid w:val="EDFF8D01"/>
    <w:rsid w:val="EE3FD0A5"/>
    <w:rsid w:val="EE7FEDE9"/>
    <w:rsid w:val="EECE8449"/>
    <w:rsid w:val="EED9B655"/>
    <w:rsid w:val="EEDD3AA8"/>
    <w:rsid w:val="EEDFDB6B"/>
    <w:rsid w:val="EEFEEB02"/>
    <w:rsid w:val="EF392083"/>
    <w:rsid w:val="EF3F2243"/>
    <w:rsid w:val="EF65DF1F"/>
    <w:rsid w:val="EF770EED"/>
    <w:rsid w:val="EF7C3C0F"/>
    <w:rsid w:val="EF7D6480"/>
    <w:rsid w:val="EF7DD82A"/>
    <w:rsid w:val="EF8F8AFA"/>
    <w:rsid w:val="EF970538"/>
    <w:rsid w:val="EFA34597"/>
    <w:rsid w:val="EFAD2401"/>
    <w:rsid w:val="EFAFE7F8"/>
    <w:rsid w:val="EFB71BFD"/>
    <w:rsid w:val="EFBA1011"/>
    <w:rsid w:val="EFBF9F72"/>
    <w:rsid w:val="EFC5B51D"/>
    <w:rsid w:val="EFCAE84F"/>
    <w:rsid w:val="EFD02314"/>
    <w:rsid w:val="EFD8D643"/>
    <w:rsid w:val="EFDD24F2"/>
    <w:rsid w:val="EFDFAF93"/>
    <w:rsid w:val="EFEF504F"/>
    <w:rsid w:val="EFEF8655"/>
    <w:rsid w:val="EFF62E35"/>
    <w:rsid w:val="EFF64E4D"/>
    <w:rsid w:val="EFF73C0F"/>
    <w:rsid w:val="EFF74F92"/>
    <w:rsid w:val="EFF79E7B"/>
    <w:rsid w:val="EFFD3B92"/>
    <w:rsid w:val="EFFE2D43"/>
    <w:rsid w:val="EFFF12B7"/>
    <w:rsid w:val="EFFF9AF8"/>
    <w:rsid w:val="EFFFA250"/>
    <w:rsid w:val="EFFFC35F"/>
    <w:rsid w:val="EFFFDA5C"/>
    <w:rsid w:val="F2978254"/>
    <w:rsid w:val="F2BD2F3E"/>
    <w:rsid w:val="F2C77015"/>
    <w:rsid w:val="F2FBFA6A"/>
    <w:rsid w:val="F36EE2B4"/>
    <w:rsid w:val="F36EF952"/>
    <w:rsid w:val="F37E0949"/>
    <w:rsid w:val="F37FAE4F"/>
    <w:rsid w:val="F3B7AFA0"/>
    <w:rsid w:val="F3B7FBF6"/>
    <w:rsid w:val="F3BC3D0A"/>
    <w:rsid w:val="F3F4A4B8"/>
    <w:rsid w:val="F3F60736"/>
    <w:rsid w:val="F3F78593"/>
    <w:rsid w:val="F3F9091D"/>
    <w:rsid w:val="F3FD4AE1"/>
    <w:rsid w:val="F3FD9AD1"/>
    <w:rsid w:val="F3FF2447"/>
    <w:rsid w:val="F3FF64E9"/>
    <w:rsid w:val="F439A2B2"/>
    <w:rsid w:val="F47FE7FD"/>
    <w:rsid w:val="F4F1791A"/>
    <w:rsid w:val="F4FF3092"/>
    <w:rsid w:val="F52E3820"/>
    <w:rsid w:val="F56D704D"/>
    <w:rsid w:val="F57CF37F"/>
    <w:rsid w:val="F57F24F1"/>
    <w:rsid w:val="F5EEE959"/>
    <w:rsid w:val="F5FF7D73"/>
    <w:rsid w:val="F63D7BDA"/>
    <w:rsid w:val="F6773031"/>
    <w:rsid w:val="F67DCC05"/>
    <w:rsid w:val="F69B3173"/>
    <w:rsid w:val="F6BFD5BF"/>
    <w:rsid w:val="F6D6F213"/>
    <w:rsid w:val="F6ED6C16"/>
    <w:rsid w:val="F6EF6CB4"/>
    <w:rsid w:val="F6F813FB"/>
    <w:rsid w:val="F71A8680"/>
    <w:rsid w:val="F73601CD"/>
    <w:rsid w:val="F789F466"/>
    <w:rsid w:val="F79A87F9"/>
    <w:rsid w:val="F7A76F3C"/>
    <w:rsid w:val="F7B7A1EA"/>
    <w:rsid w:val="F7BDB8B0"/>
    <w:rsid w:val="F7BDD6D3"/>
    <w:rsid w:val="F7CB88E2"/>
    <w:rsid w:val="F7D70804"/>
    <w:rsid w:val="F7DF3726"/>
    <w:rsid w:val="F7EB31DA"/>
    <w:rsid w:val="F7ED9B58"/>
    <w:rsid w:val="F7EE8414"/>
    <w:rsid w:val="F7EFAAE0"/>
    <w:rsid w:val="F7F27200"/>
    <w:rsid w:val="F7F7C442"/>
    <w:rsid w:val="F7F89DA4"/>
    <w:rsid w:val="F7F9DFE2"/>
    <w:rsid w:val="F7FBB7F6"/>
    <w:rsid w:val="F7FBDA4C"/>
    <w:rsid w:val="F7FC465B"/>
    <w:rsid w:val="F7FDBE3E"/>
    <w:rsid w:val="F7FF31E1"/>
    <w:rsid w:val="F7FF6AF4"/>
    <w:rsid w:val="F7FF711F"/>
    <w:rsid w:val="F7FF8211"/>
    <w:rsid w:val="F86EC53B"/>
    <w:rsid w:val="F977A67E"/>
    <w:rsid w:val="F97F0ED5"/>
    <w:rsid w:val="F990FEC0"/>
    <w:rsid w:val="F9BF0649"/>
    <w:rsid w:val="F9DDB77E"/>
    <w:rsid w:val="F9DEED19"/>
    <w:rsid w:val="F9DEF1B1"/>
    <w:rsid w:val="F9EB6CE9"/>
    <w:rsid w:val="F9EF38A4"/>
    <w:rsid w:val="F9EFA11B"/>
    <w:rsid w:val="F9F64C25"/>
    <w:rsid w:val="FA375A38"/>
    <w:rsid w:val="FABBCFDB"/>
    <w:rsid w:val="FABD743F"/>
    <w:rsid w:val="FAC5E78A"/>
    <w:rsid w:val="FADF63B0"/>
    <w:rsid w:val="FAEAFEA7"/>
    <w:rsid w:val="FAFF055D"/>
    <w:rsid w:val="FAFF3C9A"/>
    <w:rsid w:val="FB35594B"/>
    <w:rsid w:val="FB57276C"/>
    <w:rsid w:val="FB8BAF81"/>
    <w:rsid w:val="FB9BD4E0"/>
    <w:rsid w:val="FBAE7EB4"/>
    <w:rsid w:val="FBB0A7F9"/>
    <w:rsid w:val="FBBA4D91"/>
    <w:rsid w:val="FBBB22BE"/>
    <w:rsid w:val="FBBE8795"/>
    <w:rsid w:val="FBCFF573"/>
    <w:rsid w:val="FBDE3E23"/>
    <w:rsid w:val="FBDF0F6B"/>
    <w:rsid w:val="FBDF91A6"/>
    <w:rsid w:val="FBDFED4E"/>
    <w:rsid w:val="FBEDDBB8"/>
    <w:rsid w:val="FBEF1054"/>
    <w:rsid w:val="FBF3BAB8"/>
    <w:rsid w:val="FBF5C41F"/>
    <w:rsid w:val="FBF70298"/>
    <w:rsid w:val="FBFB456B"/>
    <w:rsid w:val="FBFBA393"/>
    <w:rsid w:val="FBFE7F78"/>
    <w:rsid w:val="FBFF9B2F"/>
    <w:rsid w:val="FBFF9E84"/>
    <w:rsid w:val="FC774C68"/>
    <w:rsid w:val="FC7A2E5A"/>
    <w:rsid w:val="FC84FF82"/>
    <w:rsid w:val="FC9EBB8A"/>
    <w:rsid w:val="FCAD1C38"/>
    <w:rsid w:val="FCBF5D86"/>
    <w:rsid w:val="FCD9834A"/>
    <w:rsid w:val="FCF79072"/>
    <w:rsid w:val="FCFD7EBB"/>
    <w:rsid w:val="FCFE20EB"/>
    <w:rsid w:val="FCFF8B37"/>
    <w:rsid w:val="FD2B7A49"/>
    <w:rsid w:val="FD2FC001"/>
    <w:rsid w:val="FD375A03"/>
    <w:rsid w:val="FD3F96B9"/>
    <w:rsid w:val="FD5F38AE"/>
    <w:rsid w:val="FD6BD54C"/>
    <w:rsid w:val="FD7A49CC"/>
    <w:rsid w:val="FD7B5101"/>
    <w:rsid w:val="FD7F5B08"/>
    <w:rsid w:val="FD9FFA73"/>
    <w:rsid w:val="FDAFC0FB"/>
    <w:rsid w:val="FDB3C780"/>
    <w:rsid w:val="FDB3F4B2"/>
    <w:rsid w:val="FDB7E6C2"/>
    <w:rsid w:val="FDBBB7A5"/>
    <w:rsid w:val="FDBF3D96"/>
    <w:rsid w:val="FDBF3E5C"/>
    <w:rsid w:val="FDBFE939"/>
    <w:rsid w:val="FDDA21BE"/>
    <w:rsid w:val="FDDF0110"/>
    <w:rsid w:val="FDDF184C"/>
    <w:rsid w:val="FDDFC749"/>
    <w:rsid w:val="FDEBC2FE"/>
    <w:rsid w:val="FDEE1E92"/>
    <w:rsid w:val="FDEF5895"/>
    <w:rsid w:val="FDFB4412"/>
    <w:rsid w:val="FDFDC2B3"/>
    <w:rsid w:val="FDFEBD97"/>
    <w:rsid w:val="FDFF50F3"/>
    <w:rsid w:val="FDFF7B20"/>
    <w:rsid w:val="FDFF8AAE"/>
    <w:rsid w:val="FE5FF8EF"/>
    <w:rsid w:val="FE6FF0F6"/>
    <w:rsid w:val="FE7FC864"/>
    <w:rsid w:val="FE7FF3A0"/>
    <w:rsid w:val="FEAB01FE"/>
    <w:rsid w:val="FEB120DD"/>
    <w:rsid w:val="FEBE5CAD"/>
    <w:rsid w:val="FEBEA239"/>
    <w:rsid w:val="FEC22013"/>
    <w:rsid w:val="FED9C0A8"/>
    <w:rsid w:val="FEDB91CA"/>
    <w:rsid w:val="FEDFBF20"/>
    <w:rsid w:val="FEEE5C1D"/>
    <w:rsid w:val="FEEF0E29"/>
    <w:rsid w:val="FEF66A48"/>
    <w:rsid w:val="FEF797A0"/>
    <w:rsid w:val="FEF7EF51"/>
    <w:rsid w:val="FEF7F86B"/>
    <w:rsid w:val="FEFBECC0"/>
    <w:rsid w:val="FEFF8D09"/>
    <w:rsid w:val="FEFFB052"/>
    <w:rsid w:val="FEFFBFBE"/>
    <w:rsid w:val="FF050E83"/>
    <w:rsid w:val="FF0EB38F"/>
    <w:rsid w:val="FF0FE172"/>
    <w:rsid w:val="FF1F0729"/>
    <w:rsid w:val="FF2795A7"/>
    <w:rsid w:val="FF33D394"/>
    <w:rsid w:val="FF3CB440"/>
    <w:rsid w:val="FF3EC2F8"/>
    <w:rsid w:val="FF3F146E"/>
    <w:rsid w:val="FF4DFBF9"/>
    <w:rsid w:val="FF572822"/>
    <w:rsid w:val="FF577C31"/>
    <w:rsid w:val="FF59C1C6"/>
    <w:rsid w:val="FF5FBBF9"/>
    <w:rsid w:val="FF62559A"/>
    <w:rsid w:val="FF627529"/>
    <w:rsid w:val="FF6B4195"/>
    <w:rsid w:val="FF6FDDEA"/>
    <w:rsid w:val="FF7AF06D"/>
    <w:rsid w:val="FF7D03F4"/>
    <w:rsid w:val="FF7D1D67"/>
    <w:rsid w:val="FF7F1410"/>
    <w:rsid w:val="FF7F27E7"/>
    <w:rsid w:val="FF89DA04"/>
    <w:rsid w:val="FF8D0AF8"/>
    <w:rsid w:val="FF8FC16C"/>
    <w:rsid w:val="FF9B3F0A"/>
    <w:rsid w:val="FF9D02FC"/>
    <w:rsid w:val="FF9FF972"/>
    <w:rsid w:val="FFAF96D6"/>
    <w:rsid w:val="FFAFCDE6"/>
    <w:rsid w:val="FFAFEF3B"/>
    <w:rsid w:val="FFB7827A"/>
    <w:rsid w:val="FFB9F0F5"/>
    <w:rsid w:val="FFBBB7AE"/>
    <w:rsid w:val="FFBD56F9"/>
    <w:rsid w:val="FFBDBE39"/>
    <w:rsid w:val="FFBE0F4A"/>
    <w:rsid w:val="FFBF9FD5"/>
    <w:rsid w:val="FFBFDF3C"/>
    <w:rsid w:val="FFC21A30"/>
    <w:rsid w:val="FFC59369"/>
    <w:rsid w:val="FFC6A840"/>
    <w:rsid w:val="FFCC6CF4"/>
    <w:rsid w:val="FFCE3B12"/>
    <w:rsid w:val="FFD400E1"/>
    <w:rsid w:val="FFD55D94"/>
    <w:rsid w:val="FFD7579D"/>
    <w:rsid w:val="FFD95826"/>
    <w:rsid w:val="FFD9BC3C"/>
    <w:rsid w:val="FFDA7302"/>
    <w:rsid w:val="FFDC01E3"/>
    <w:rsid w:val="FFDE4D61"/>
    <w:rsid w:val="FFDE55CE"/>
    <w:rsid w:val="FFDE9D57"/>
    <w:rsid w:val="FFDED7ED"/>
    <w:rsid w:val="FFDEFCDB"/>
    <w:rsid w:val="FFDF70C1"/>
    <w:rsid w:val="FFE1B1AE"/>
    <w:rsid w:val="FFE3145D"/>
    <w:rsid w:val="FFE55B32"/>
    <w:rsid w:val="FFE64B41"/>
    <w:rsid w:val="FFEADA9A"/>
    <w:rsid w:val="FFEAF0FD"/>
    <w:rsid w:val="FFED67F9"/>
    <w:rsid w:val="FFED8DF5"/>
    <w:rsid w:val="FFEDED66"/>
    <w:rsid w:val="FFEF01FB"/>
    <w:rsid w:val="FFEF1DEF"/>
    <w:rsid w:val="FFEF34D6"/>
    <w:rsid w:val="FFEF485D"/>
    <w:rsid w:val="FFEFC35A"/>
    <w:rsid w:val="FFEFCD18"/>
    <w:rsid w:val="FFEFDB5D"/>
    <w:rsid w:val="FFEFFD56"/>
    <w:rsid w:val="FFF52CC6"/>
    <w:rsid w:val="FFF6A2E7"/>
    <w:rsid w:val="FFF76464"/>
    <w:rsid w:val="FFF7BC60"/>
    <w:rsid w:val="FFF7F04A"/>
    <w:rsid w:val="FFFA3967"/>
    <w:rsid w:val="FFFA5163"/>
    <w:rsid w:val="FFFA648E"/>
    <w:rsid w:val="FFFB20CA"/>
    <w:rsid w:val="FFFB6521"/>
    <w:rsid w:val="FFFDF408"/>
    <w:rsid w:val="FFFE5FA4"/>
    <w:rsid w:val="FFFEE55C"/>
    <w:rsid w:val="FFFF4200"/>
    <w:rsid w:val="FFFF53C4"/>
    <w:rsid w:val="FFFF7CC7"/>
    <w:rsid w:val="FFFFD60C"/>
    <w:rsid w:val="FFFFD961"/>
    <w:rsid w:val="FFFFF4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30" w:afterLines="30"/>
      <w:ind w:firstLine="0" w:firstLineChars="0"/>
      <w:outlineLvl w:val="1"/>
    </w:pPr>
    <w:rPr>
      <w:rFonts w:ascii="Arial" w:hAnsi="Arial" w:eastAsia="楷体"/>
      <w:b/>
      <w:kern w:val="0"/>
      <w:sz w:val="28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4">
    <w:name w:val="Body Text"/>
    <w:basedOn w:val="1"/>
    <w:next w:val="5"/>
    <w:qFormat/>
    <w:uiPriority w:val="0"/>
    <w:pPr>
      <w:spacing w:line="580" w:lineRule="exact"/>
      <w:ind w:firstLine="200" w:firstLineChars="200"/>
      <w:jc w:val="left"/>
    </w:pPr>
    <w:rPr>
      <w:rFonts w:eastAsia="仿宋_GB2312" w:cs="黑体"/>
      <w:sz w:val="32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</w:style>
  <w:style w:type="character" w:customStyle="1" w:styleId="12">
    <w:name w:val="fontstyle01"/>
    <w:basedOn w:val="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3">
    <w:name w:val="正文 New New New New New New New New New New New New New New New New New New New"/>
    <w:qFormat/>
    <w:uiPriority w:val="0"/>
    <w:pPr>
      <w:widowControl w:val="0"/>
      <w:spacing w:before="0" w:beforeLines="0" w:after="0" w:afterLines="0" w:line="346" w:lineRule="auto"/>
      <w:ind w:left="1" w:right="0" w:firstLine="419" w:firstLineChars="0"/>
      <w:jc w:val="both"/>
      <w:textAlignment w:val="bottom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5423</Words>
  <Characters>5460</Characters>
  <Lines>0</Lines>
  <Paragraphs>0</Paragraphs>
  <TotalTime>1.33333333333333</TotalTime>
  <ScaleCrop>false</ScaleCrop>
  <LinksUpToDate>false</LinksUpToDate>
  <CharactersWithSpaces>5460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2014-11-23T04:08:00Z</dcterms:created>
  <dc:creator>Administrator</dc:creator>
  <cp:lastModifiedBy>阿桔啊</cp:lastModifiedBy>
  <cp:lastPrinted>2025-02-25T15:07:16Z</cp:lastPrinted>
  <dcterms:modified xsi:type="dcterms:W3CDTF">2025-02-28T08:54:38Z</dcterms:modified>
  <dc:title>2025年能源工作指导意见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C56B46C77F9F4F4AA4DE919933B0A230_13</vt:lpwstr>
  </property>
</Properties>
</file>